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275C3">
      <w:pPr>
        <w:spacing w:before="93"/>
        <w:ind w:firstLine="0" w:firstLineChars="0"/>
        <w:jc w:val="left"/>
        <w:rPr>
          <w:bCs/>
          <w:sz w:val="28"/>
          <w:szCs w:val="28"/>
          <w:lang w:val="zh-CN" w:bidi="zh-CN"/>
        </w:rPr>
      </w:pPr>
      <w:bookmarkStart w:id="45" w:name="_GoBack"/>
      <w:bookmarkEnd w:id="45"/>
      <w:bookmarkStart w:id="0" w:name="_Toc2552"/>
      <w:bookmarkStart w:id="1" w:name="_Toc140654429"/>
      <w:bookmarkStart w:id="2" w:name="_Toc29832"/>
      <w:r>
        <w:rPr>
          <w:bCs/>
          <w:sz w:val="28"/>
          <w:szCs w:val="28"/>
          <w:lang w:val="zh-CN" w:bidi="zh-CN"/>
        </w:rPr>
        <w:t>附件</w:t>
      </w:r>
      <w:bookmarkEnd w:id="0"/>
      <w:bookmarkEnd w:id="1"/>
      <w:bookmarkEnd w:id="2"/>
    </w:p>
    <w:p w14:paraId="1F6C9B40">
      <w:pPr>
        <w:spacing w:before="93"/>
        <w:ind w:firstLine="0" w:firstLineChars="0"/>
        <w:jc w:val="center"/>
        <w:rPr>
          <w:b/>
          <w:sz w:val="36"/>
          <w:szCs w:val="36"/>
          <w:lang w:val="zh-CN" w:bidi="zh-CN"/>
        </w:rPr>
      </w:pPr>
    </w:p>
    <w:p w14:paraId="52F79F64">
      <w:pPr>
        <w:spacing w:before="93"/>
        <w:ind w:firstLine="0" w:firstLineChars="0"/>
        <w:jc w:val="center"/>
        <w:rPr>
          <w:b/>
          <w:sz w:val="36"/>
          <w:szCs w:val="36"/>
          <w:lang w:val="zh-CN" w:bidi="zh-CN"/>
        </w:rPr>
      </w:pPr>
    </w:p>
    <w:p w14:paraId="2DC56125">
      <w:pPr>
        <w:spacing w:before="93"/>
        <w:ind w:firstLine="0" w:firstLineChars="0"/>
        <w:jc w:val="center"/>
        <w:rPr>
          <w:b/>
          <w:sz w:val="36"/>
          <w:szCs w:val="36"/>
          <w:lang w:val="zh-CN" w:bidi="zh-CN"/>
        </w:rPr>
      </w:pPr>
    </w:p>
    <w:p w14:paraId="31F8F13D">
      <w:pPr>
        <w:spacing w:before="93"/>
        <w:ind w:firstLine="0" w:firstLineChars="0"/>
        <w:jc w:val="center"/>
        <w:rPr>
          <w:b/>
          <w:sz w:val="36"/>
          <w:szCs w:val="36"/>
          <w:lang w:val="zh-CN" w:bidi="zh-CN"/>
        </w:rPr>
      </w:pPr>
    </w:p>
    <w:p w14:paraId="248C9ED3">
      <w:pPr>
        <w:spacing w:before="93"/>
        <w:ind w:firstLine="0" w:firstLineChars="0"/>
        <w:jc w:val="center"/>
        <w:rPr>
          <w:b/>
          <w:sz w:val="48"/>
          <w:szCs w:val="48"/>
          <w:lang w:val="zh-CN" w:bidi="zh-CN"/>
        </w:rPr>
      </w:pPr>
      <w:r>
        <w:rPr>
          <w:b/>
          <w:sz w:val="48"/>
          <w:szCs w:val="48"/>
          <w:lang w:val="zh-CN" w:bidi="zh-CN"/>
        </w:rPr>
        <w:t>《工业企业碳管理体系实施指南》</w:t>
      </w:r>
    </w:p>
    <w:p w14:paraId="7431B27A">
      <w:pPr>
        <w:spacing w:before="93"/>
        <w:ind w:firstLine="723"/>
        <w:jc w:val="center"/>
        <w:rPr>
          <w:b/>
          <w:sz w:val="36"/>
          <w:szCs w:val="36"/>
          <w:lang w:val="zh-CN"/>
        </w:rPr>
      </w:pPr>
    </w:p>
    <w:p w14:paraId="3198DA06">
      <w:pPr>
        <w:spacing w:before="93"/>
        <w:ind w:firstLine="0" w:firstLineChars="0"/>
        <w:jc w:val="center"/>
        <w:rPr>
          <w:b/>
          <w:sz w:val="44"/>
          <w:szCs w:val="44"/>
          <w:lang w:val="zh-CN" w:bidi="zh-CN"/>
        </w:rPr>
      </w:pPr>
      <w:r>
        <w:rPr>
          <w:b/>
          <w:sz w:val="44"/>
          <w:szCs w:val="44"/>
          <w:lang w:val="zh-CN" w:bidi="zh-CN"/>
        </w:rPr>
        <w:t>编</w:t>
      </w:r>
      <w:r>
        <w:rPr>
          <w:b/>
          <w:sz w:val="44"/>
          <w:szCs w:val="44"/>
          <w:lang w:bidi="zh-CN"/>
        </w:rPr>
        <w:t xml:space="preserve"> </w:t>
      </w:r>
      <w:r>
        <w:rPr>
          <w:b/>
          <w:sz w:val="44"/>
          <w:szCs w:val="44"/>
          <w:lang w:val="zh-CN" w:bidi="zh-CN"/>
        </w:rPr>
        <w:t>制</w:t>
      </w:r>
      <w:r>
        <w:rPr>
          <w:b/>
          <w:sz w:val="44"/>
          <w:szCs w:val="44"/>
          <w:lang w:bidi="zh-CN"/>
        </w:rPr>
        <w:t xml:space="preserve"> </w:t>
      </w:r>
      <w:r>
        <w:rPr>
          <w:b/>
          <w:sz w:val="44"/>
          <w:szCs w:val="44"/>
          <w:lang w:val="zh-CN" w:bidi="zh-CN"/>
        </w:rPr>
        <w:t>说</w:t>
      </w:r>
      <w:r>
        <w:rPr>
          <w:b/>
          <w:sz w:val="44"/>
          <w:szCs w:val="44"/>
          <w:lang w:bidi="zh-CN"/>
        </w:rPr>
        <w:t xml:space="preserve"> </w:t>
      </w:r>
      <w:r>
        <w:rPr>
          <w:b/>
          <w:sz w:val="44"/>
          <w:szCs w:val="44"/>
          <w:lang w:val="zh-CN" w:bidi="zh-CN"/>
        </w:rPr>
        <w:t>明</w:t>
      </w:r>
    </w:p>
    <w:p w14:paraId="4FF0DAA4">
      <w:pPr>
        <w:spacing w:before="93"/>
        <w:ind w:firstLine="480"/>
        <w:rPr>
          <w:lang w:val="zh-CN" w:bidi="zh-CN"/>
        </w:rPr>
      </w:pPr>
    </w:p>
    <w:p w14:paraId="6600A3D6">
      <w:pPr>
        <w:spacing w:before="93"/>
        <w:ind w:firstLine="480"/>
        <w:rPr>
          <w:lang w:val="zh-CN" w:bidi="zh-CN"/>
        </w:rPr>
      </w:pPr>
    </w:p>
    <w:p w14:paraId="419A35EA">
      <w:pPr>
        <w:spacing w:before="93"/>
        <w:ind w:firstLine="480"/>
        <w:rPr>
          <w:lang w:val="zh-CN" w:bidi="zh-CN"/>
        </w:rPr>
      </w:pPr>
    </w:p>
    <w:p w14:paraId="54131E6F">
      <w:pPr>
        <w:spacing w:before="93"/>
        <w:ind w:firstLine="480"/>
        <w:rPr>
          <w:lang w:val="zh-CN" w:bidi="zh-CN"/>
        </w:rPr>
      </w:pPr>
    </w:p>
    <w:p w14:paraId="7C836CA6">
      <w:pPr>
        <w:spacing w:before="93"/>
        <w:ind w:firstLine="480"/>
        <w:rPr>
          <w:lang w:val="zh-CN" w:bidi="zh-CN"/>
        </w:rPr>
      </w:pPr>
    </w:p>
    <w:p w14:paraId="58EC24D3">
      <w:pPr>
        <w:spacing w:before="93"/>
        <w:ind w:firstLine="480"/>
        <w:rPr>
          <w:lang w:val="zh-CN" w:bidi="zh-CN"/>
        </w:rPr>
      </w:pPr>
    </w:p>
    <w:p w14:paraId="764D8AB1">
      <w:pPr>
        <w:spacing w:before="93"/>
        <w:ind w:firstLine="480"/>
        <w:rPr>
          <w:lang w:val="zh-CN" w:bidi="zh-CN"/>
        </w:rPr>
      </w:pPr>
    </w:p>
    <w:p w14:paraId="0EFFA80C">
      <w:pPr>
        <w:spacing w:before="93"/>
        <w:ind w:firstLine="480"/>
        <w:rPr>
          <w:lang w:val="zh-CN" w:bidi="zh-CN"/>
        </w:rPr>
      </w:pPr>
    </w:p>
    <w:p w14:paraId="00DE9F5E">
      <w:pPr>
        <w:spacing w:before="93"/>
        <w:ind w:firstLine="480"/>
        <w:rPr>
          <w:lang w:val="zh-CN" w:bidi="zh-CN"/>
        </w:rPr>
      </w:pPr>
    </w:p>
    <w:p w14:paraId="779485CD">
      <w:pPr>
        <w:spacing w:before="93"/>
        <w:ind w:firstLine="480"/>
        <w:rPr>
          <w:lang w:val="zh-CN" w:bidi="zh-CN"/>
        </w:rPr>
      </w:pPr>
    </w:p>
    <w:p w14:paraId="17DE1392">
      <w:pPr>
        <w:spacing w:before="93"/>
        <w:ind w:firstLine="480"/>
        <w:rPr>
          <w:lang w:val="zh-CN" w:bidi="zh-CN"/>
        </w:rPr>
      </w:pPr>
    </w:p>
    <w:p w14:paraId="3DA17E10">
      <w:pPr>
        <w:spacing w:before="93"/>
        <w:ind w:firstLine="480"/>
        <w:rPr>
          <w:lang w:val="zh-CN" w:bidi="zh-CN"/>
        </w:rPr>
      </w:pPr>
    </w:p>
    <w:p w14:paraId="776E043A">
      <w:pPr>
        <w:spacing w:before="93"/>
        <w:ind w:firstLine="480"/>
        <w:rPr>
          <w:lang w:val="zh-CN" w:bidi="zh-CN"/>
        </w:rPr>
      </w:pPr>
    </w:p>
    <w:p w14:paraId="52A50BCC">
      <w:pPr>
        <w:spacing w:before="93"/>
        <w:ind w:firstLine="0" w:firstLineChars="0"/>
        <w:jc w:val="center"/>
        <w:rPr>
          <w:bCs/>
          <w:sz w:val="28"/>
          <w:szCs w:val="28"/>
          <w:lang w:val="zh-CN" w:bidi="zh-CN"/>
        </w:rPr>
      </w:pPr>
      <w:r>
        <w:rPr>
          <w:bCs/>
          <w:sz w:val="28"/>
          <w:szCs w:val="28"/>
          <w:lang w:val="zh-CN" w:bidi="zh-CN"/>
        </w:rPr>
        <w:t>《工业企业碳管理体系实施指南》编制组</w:t>
      </w:r>
    </w:p>
    <w:p w14:paraId="364B7B01">
      <w:pPr>
        <w:spacing w:before="93"/>
        <w:ind w:firstLine="0" w:firstLineChars="0"/>
        <w:jc w:val="center"/>
        <w:rPr>
          <w:bCs/>
          <w:sz w:val="28"/>
          <w:szCs w:val="28"/>
          <w:lang w:bidi="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78" w:left="1800" w:header="851" w:footer="992" w:gutter="0"/>
          <w:cols w:space="425" w:num="1"/>
          <w:docGrid w:type="lines" w:linePitch="312" w:charSpace="0"/>
        </w:sectPr>
      </w:pPr>
      <w:r>
        <w:rPr>
          <w:bCs/>
          <w:sz w:val="28"/>
          <w:szCs w:val="28"/>
          <w:lang w:bidi="zh-CN"/>
        </w:rPr>
        <w:t>2025年1</w:t>
      </w:r>
      <w:r>
        <w:rPr>
          <w:rFonts w:hint="eastAsia"/>
          <w:bCs/>
          <w:sz w:val="28"/>
          <w:szCs w:val="28"/>
          <w:lang w:bidi="zh-CN"/>
        </w:rPr>
        <w:t>2</w:t>
      </w:r>
      <w:r>
        <w:rPr>
          <w:bCs/>
          <w:sz w:val="28"/>
          <w:szCs w:val="28"/>
          <w:lang w:bidi="zh-CN"/>
        </w:rPr>
        <w:t>月</w:t>
      </w:r>
    </w:p>
    <w:p w14:paraId="5DBBBBE1">
      <w:pPr>
        <w:spacing w:before="93"/>
        <w:ind w:firstLine="480"/>
        <w:jc w:val="left"/>
        <w:rPr>
          <w:bCs/>
          <w:szCs w:val="24"/>
          <w:lang w:val="zh-CN" w:bidi="zh-CN"/>
        </w:rPr>
      </w:pPr>
      <w:r>
        <w:rPr>
          <w:bCs/>
          <w:szCs w:val="24"/>
          <w:lang w:val="zh-CN" w:bidi="zh-CN"/>
        </w:rPr>
        <w:t>项目名称：工业企业碳管理体系实施指南</w:t>
      </w:r>
    </w:p>
    <w:p w14:paraId="7E4CAAA5">
      <w:pPr>
        <w:spacing w:before="93"/>
        <w:ind w:firstLine="480"/>
        <w:jc w:val="left"/>
        <w:rPr>
          <w:rFonts w:hint="eastAsia"/>
          <w:bCs/>
          <w:szCs w:val="24"/>
          <w:lang w:val="zh-CN" w:bidi="zh-CN"/>
        </w:rPr>
      </w:pPr>
      <w:r>
        <w:rPr>
          <w:rFonts w:hint="eastAsia"/>
          <w:bCs/>
          <w:szCs w:val="24"/>
          <w:lang w:val="en-US" w:bidi="zh-CN"/>
        </w:rPr>
        <w:t>承担</w:t>
      </w:r>
      <w:r>
        <w:rPr>
          <w:bCs/>
          <w:szCs w:val="24"/>
          <w:lang w:val="zh-CN" w:bidi="zh-CN"/>
        </w:rPr>
        <w:t>单位：</w:t>
      </w:r>
      <w:r>
        <w:rPr>
          <w:rFonts w:hint="eastAsia"/>
          <w:bCs/>
          <w:szCs w:val="24"/>
          <w:lang w:val="zh-CN" w:bidi="zh-CN"/>
        </w:rPr>
        <w:t>中国建筑第五工程局有限公司、湖南省循环经济研究会、中环联合（北京）认证有限公司、湖南仁和环境股份有限公司、长沙市再生资源回收利用协会、湖南省绿色生态职业技能培训中心。</w:t>
      </w:r>
    </w:p>
    <w:p w14:paraId="2202D9FE">
      <w:pPr>
        <w:spacing w:before="93"/>
        <w:ind w:firstLine="480"/>
        <w:jc w:val="left"/>
        <w:rPr>
          <w:bCs/>
          <w:szCs w:val="24"/>
          <w:lang w:val="zh-CN" w:bidi="zh-CN"/>
        </w:rPr>
      </w:pPr>
      <w:r>
        <w:rPr>
          <w:rFonts w:hint="eastAsia"/>
          <w:bCs/>
          <w:szCs w:val="24"/>
          <w:lang w:val="en-US" w:bidi="zh-CN"/>
        </w:rPr>
        <w:t>编制</w:t>
      </w:r>
      <w:r>
        <w:rPr>
          <w:bCs/>
          <w:szCs w:val="24"/>
          <w:lang w:val="zh-CN" w:bidi="zh-CN"/>
        </w:rPr>
        <w:t>组主要成员：</w:t>
      </w:r>
      <w:r>
        <w:rPr>
          <w:rFonts w:hint="eastAsia"/>
          <w:bCs/>
          <w:szCs w:val="24"/>
          <w:lang w:val="zh-CN" w:bidi="zh-CN"/>
        </w:rPr>
        <w:t>贺丽菱、雷亚平、杨璐、周儆、李杜、易志刚、王俊莹、马彦先、崔晓冬、邓秋玮、欧阳君、李佳、蔡圣煜、朱霞林、潘宇轩、陈之炜</w:t>
      </w:r>
      <w:r>
        <w:rPr>
          <w:rFonts w:hint="eastAsia"/>
          <w:bCs/>
          <w:szCs w:val="24"/>
          <w:lang w:val="zh-CN" w:eastAsia="zh-CN" w:bidi="zh-CN"/>
        </w:rPr>
        <w:t>、</w:t>
      </w:r>
      <w:r>
        <w:rPr>
          <w:rFonts w:hint="eastAsia"/>
          <w:bCs/>
          <w:szCs w:val="24"/>
          <w:lang w:val="zh-CN" w:bidi="zh-CN"/>
        </w:rPr>
        <w:t>汤丽君。</w:t>
      </w:r>
    </w:p>
    <w:p w14:paraId="1E5EBF1D">
      <w:pPr>
        <w:spacing w:before="93"/>
        <w:ind w:firstLine="480"/>
        <w:rPr>
          <w:lang w:val="zh-CN" w:bidi="zh-CN"/>
        </w:rPr>
      </w:pPr>
    </w:p>
    <w:p w14:paraId="33D66C04">
      <w:pPr>
        <w:spacing w:before="93"/>
        <w:ind w:firstLine="480"/>
        <w:rPr>
          <w:lang w:val="zh-CN" w:bidi="zh-CN"/>
        </w:rPr>
      </w:pPr>
    </w:p>
    <w:p w14:paraId="43FA9CEF">
      <w:pPr>
        <w:spacing w:before="93"/>
        <w:ind w:firstLine="480"/>
        <w:rPr>
          <w:lang w:val="zh-CN" w:bidi="zh-CN"/>
        </w:rPr>
      </w:pPr>
    </w:p>
    <w:p w14:paraId="0063619B">
      <w:pPr>
        <w:spacing w:before="93"/>
        <w:ind w:firstLine="480"/>
        <w:rPr>
          <w:lang w:val="zh-CN" w:bidi="zh-CN"/>
        </w:rPr>
      </w:pPr>
    </w:p>
    <w:p w14:paraId="7FA4368B">
      <w:pPr>
        <w:spacing w:before="93"/>
        <w:ind w:firstLine="480"/>
        <w:rPr>
          <w:lang w:val="zh-CN" w:bidi="zh-CN"/>
        </w:rPr>
      </w:pPr>
    </w:p>
    <w:p w14:paraId="59CD7E63">
      <w:pPr>
        <w:spacing w:before="93"/>
        <w:ind w:firstLine="480"/>
        <w:rPr>
          <w:lang w:val="zh-CN" w:bidi="zh-CN"/>
        </w:rPr>
      </w:pPr>
    </w:p>
    <w:p w14:paraId="3B7688FC">
      <w:pPr>
        <w:spacing w:before="93"/>
        <w:ind w:firstLine="480"/>
        <w:rPr>
          <w:lang w:val="zh-CN" w:bidi="zh-CN"/>
        </w:rPr>
      </w:pPr>
    </w:p>
    <w:p w14:paraId="4D721066">
      <w:pPr>
        <w:spacing w:before="93"/>
        <w:ind w:firstLine="480"/>
        <w:rPr>
          <w:lang w:val="zh-CN" w:bidi="zh-CN"/>
        </w:rPr>
      </w:pPr>
    </w:p>
    <w:p w14:paraId="2BEC05A1">
      <w:pPr>
        <w:spacing w:before="93"/>
        <w:ind w:firstLine="480"/>
        <w:rPr>
          <w:lang w:val="zh-CN" w:bidi="zh-CN"/>
        </w:rPr>
      </w:pPr>
    </w:p>
    <w:p w14:paraId="18A0AC89">
      <w:pPr>
        <w:spacing w:before="93"/>
        <w:ind w:firstLine="480"/>
        <w:rPr>
          <w:lang w:val="zh-CN" w:bidi="zh-CN"/>
        </w:rPr>
      </w:pPr>
    </w:p>
    <w:p w14:paraId="6707BC57">
      <w:pPr>
        <w:spacing w:before="93"/>
        <w:ind w:firstLine="480"/>
        <w:rPr>
          <w:lang w:val="zh-CN" w:bidi="zh-CN"/>
        </w:rPr>
      </w:pPr>
    </w:p>
    <w:p w14:paraId="2ED134C4">
      <w:pPr>
        <w:spacing w:before="93"/>
        <w:ind w:firstLine="480"/>
        <w:rPr>
          <w:lang w:val="zh-CN" w:bidi="zh-CN"/>
        </w:rPr>
      </w:pPr>
    </w:p>
    <w:p w14:paraId="2AE210E8">
      <w:pPr>
        <w:spacing w:before="93"/>
        <w:ind w:firstLine="480"/>
        <w:rPr>
          <w:lang w:val="zh-CN" w:bidi="zh-CN"/>
        </w:rPr>
      </w:pPr>
    </w:p>
    <w:p w14:paraId="3DAF559F">
      <w:pPr>
        <w:spacing w:before="93"/>
        <w:ind w:firstLine="480"/>
        <w:rPr>
          <w:lang w:val="zh-CN" w:bidi="zh-CN"/>
        </w:rPr>
      </w:pPr>
    </w:p>
    <w:p w14:paraId="0A74773A">
      <w:pPr>
        <w:spacing w:before="93"/>
        <w:ind w:firstLine="480"/>
        <w:rPr>
          <w:lang w:val="zh-CN" w:bidi="zh-CN"/>
        </w:rPr>
      </w:pPr>
    </w:p>
    <w:p w14:paraId="310EA3F8">
      <w:pPr>
        <w:spacing w:before="93"/>
        <w:ind w:firstLine="480"/>
        <w:rPr>
          <w:lang w:val="zh-CN" w:bidi="zh-CN"/>
        </w:rPr>
      </w:pPr>
    </w:p>
    <w:p w14:paraId="19B527E7">
      <w:pPr>
        <w:spacing w:before="93"/>
        <w:ind w:firstLine="480"/>
        <w:rPr>
          <w:lang w:val="zh-CN" w:bidi="zh-CN"/>
        </w:rPr>
      </w:pPr>
    </w:p>
    <w:p w14:paraId="55C89558">
      <w:pPr>
        <w:spacing w:before="93"/>
        <w:ind w:firstLine="480"/>
        <w:rPr>
          <w:lang w:val="zh-CN" w:bidi="zh-CN"/>
        </w:rPr>
      </w:pPr>
    </w:p>
    <w:p w14:paraId="761C5E18">
      <w:pPr>
        <w:spacing w:before="93"/>
        <w:ind w:firstLine="480"/>
        <w:rPr>
          <w:lang w:val="zh-CN" w:bidi="zh-CN"/>
        </w:rPr>
        <w:sectPr>
          <w:pgSz w:w="11906" w:h="16838"/>
          <w:pgMar w:top="1440" w:right="1800" w:bottom="1478" w:left="1800" w:header="851" w:footer="992" w:gutter="0"/>
          <w:cols w:space="425" w:num="1"/>
          <w:docGrid w:type="lines" w:linePitch="312" w:charSpace="0"/>
        </w:sectPr>
      </w:pPr>
    </w:p>
    <w:p w14:paraId="0B16354D">
      <w:pPr>
        <w:spacing w:before="93"/>
        <w:ind w:firstLine="480"/>
        <w:rPr>
          <w:lang w:val="zh-CN" w:bidi="zh-CN"/>
        </w:rPr>
      </w:pPr>
    </w:p>
    <w:p w14:paraId="6E0786C3">
      <w:pPr>
        <w:spacing w:before="0" w:beforeLines="0" w:line="360" w:lineRule="auto"/>
        <w:ind w:firstLine="0" w:firstLineChars="0"/>
        <w:jc w:val="center"/>
        <w:rPr>
          <w:sz w:val="28"/>
          <w:szCs w:val="28"/>
        </w:rPr>
      </w:pPr>
    </w:p>
    <w:sdt>
      <w:sdtPr>
        <w:rPr>
          <w:sz w:val="28"/>
          <w:szCs w:val="28"/>
        </w:rPr>
        <w:id w:val="147467974"/>
        <w15:color w:val="DBDBDB"/>
        <w:docPartObj>
          <w:docPartGallery w:val="Table of Contents"/>
          <w:docPartUnique/>
        </w:docPartObj>
      </w:sdtPr>
      <w:sdtEndPr>
        <w:rPr>
          <w:sz w:val="28"/>
          <w:szCs w:val="28"/>
        </w:rPr>
      </w:sdtEndPr>
      <w:sdtContent>
        <w:p w14:paraId="31C9E518">
          <w:pPr>
            <w:spacing w:before="0" w:beforeLines="0" w:after="312" w:afterLines="100" w:line="360" w:lineRule="auto"/>
            <w:ind w:firstLine="0" w:firstLineChars="0"/>
            <w:jc w:val="center"/>
            <w:rPr>
              <w:sz w:val="36"/>
              <w:szCs w:val="36"/>
            </w:rPr>
          </w:pPr>
          <w:r>
            <w:rPr>
              <w:rFonts w:eastAsia="黑体"/>
              <w:sz w:val="36"/>
              <w:szCs w:val="36"/>
            </w:rPr>
            <w:t>目  录</w:t>
          </w:r>
        </w:p>
        <w:p w14:paraId="163F8325">
          <w:pPr>
            <w:pStyle w:val="10"/>
            <w:tabs>
              <w:tab w:val="right" w:leader="dot" w:pos="8296"/>
            </w:tabs>
            <w:spacing w:before="93"/>
            <w:ind w:firstLine="560"/>
            <w:rPr>
              <w:rFonts w:hint="eastAsia" w:asciiTheme="minorHAnsi" w:hAnsiTheme="minorHAnsi" w:eastAsiaTheme="minorEastAsia" w:cstheme="minorBidi"/>
              <w:sz w:val="28"/>
              <w:szCs w:val="28"/>
              <w14:ligatures w14:val="standardContextual"/>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"_Toc216788712" </w:instrText>
          </w:r>
          <w:r>
            <w:fldChar w:fldCharType="separate"/>
          </w:r>
          <w:r>
            <w:rPr>
              <w:rStyle w:val="17"/>
              <w:rFonts w:hint="eastAsia"/>
              <w:sz w:val="28"/>
              <w:szCs w:val="28"/>
            </w:rPr>
            <w:t>1 制定标准的背景、目的和意义</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_Toc216788712 \h</w:instrText>
          </w:r>
          <w:r>
            <w:rPr>
              <w:rFonts w:hint="eastAsia"/>
              <w:sz w:val="28"/>
              <w:szCs w:val="28"/>
            </w:rPr>
            <w:instrText xml:space="preserve">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fldChar w:fldCharType="end"/>
          </w:r>
        </w:p>
        <w:p w14:paraId="1D96D46C">
          <w:pPr>
            <w:pStyle w:val="10"/>
            <w:tabs>
              <w:tab w:val="right" w:leader="dot" w:pos="8296"/>
            </w:tabs>
            <w:spacing w:before="93"/>
            <w:ind w:firstLine="480"/>
            <w:rPr>
              <w:rFonts w:hint="eastAsia" w:asciiTheme="minorHAnsi" w:hAnsiTheme="minorHAnsi" w:eastAsiaTheme="minorEastAsia" w:cstheme="minorBidi"/>
              <w:sz w:val="28"/>
              <w:szCs w:val="28"/>
              <w14:ligatures w14:val="standardContextual"/>
            </w:rPr>
          </w:pPr>
          <w:r>
            <w:fldChar w:fldCharType="begin"/>
          </w:r>
          <w:r>
            <w:instrText xml:space="preserve"> HYPERLINK \l "_Toc216788713" </w:instrText>
          </w:r>
          <w:r>
            <w:fldChar w:fldCharType="separate"/>
          </w:r>
          <w:r>
            <w:rPr>
              <w:rStyle w:val="17"/>
              <w:rFonts w:hint="eastAsia"/>
              <w:sz w:val="28"/>
              <w:szCs w:val="28"/>
            </w:rPr>
            <w:t>2 工作简况</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_Toc216788713 \h</w:instrText>
          </w:r>
          <w:r>
            <w:rPr>
              <w:rFonts w:hint="eastAsia"/>
              <w:sz w:val="28"/>
              <w:szCs w:val="28"/>
            </w:rPr>
            <w:instrText xml:space="preserve">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fldChar w:fldCharType="end"/>
          </w:r>
        </w:p>
        <w:p w14:paraId="3E5FECA1">
          <w:pPr>
            <w:pStyle w:val="10"/>
            <w:tabs>
              <w:tab w:val="right" w:leader="dot" w:pos="8296"/>
            </w:tabs>
            <w:spacing w:before="93"/>
            <w:ind w:firstLine="480"/>
            <w:rPr>
              <w:rFonts w:hint="eastAsia" w:asciiTheme="minorHAnsi" w:hAnsiTheme="minorHAnsi" w:eastAsiaTheme="minorEastAsia" w:cstheme="minorBidi"/>
              <w:sz w:val="28"/>
              <w:szCs w:val="28"/>
              <w14:ligatures w14:val="standardContextual"/>
            </w:rPr>
          </w:pPr>
          <w:r>
            <w:fldChar w:fldCharType="begin"/>
          </w:r>
          <w:r>
            <w:instrText xml:space="preserve"> HYPERLINK \l "_Toc216788714" </w:instrText>
          </w:r>
          <w:r>
            <w:fldChar w:fldCharType="separate"/>
          </w:r>
          <w:r>
            <w:rPr>
              <w:rStyle w:val="17"/>
              <w:rFonts w:hint="eastAsia"/>
              <w:sz w:val="28"/>
              <w:szCs w:val="28"/>
            </w:rPr>
            <w:t>3 标准编制原则</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_Toc216788714 \h</w:instrText>
          </w:r>
          <w:r>
            <w:rPr>
              <w:rFonts w:hint="eastAsia"/>
              <w:sz w:val="28"/>
              <w:szCs w:val="28"/>
            </w:rPr>
            <w:instrText xml:space="preserve"> </w:instrText>
          </w:r>
          <w:r>
            <w:rPr>
              <w:rFonts w:hint="eastAsia"/>
              <w:sz w:val="28"/>
              <w:szCs w:val="28"/>
            </w:rPr>
            <w:fldChar w:fldCharType="separate"/>
          </w:r>
          <w:r>
            <w:rPr>
              <w:sz w:val="28"/>
              <w:szCs w:val="28"/>
            </w:rPr>
            <w:t>4</w:t>
          </w:r>
          <w:r>
            <w:rPr>
              <w:rFonts w:hint="eastAsia"/>
              <w:sz w:val="28"/>
              <w:szCs w:val="28"/>
            </w:rPr>
            <w:fldChar w:fldCharType="end"/>
          </w:r>
          <w:r>
            <w:rPr>
              <w:rFonts w:hint="eastAsia"/>
              <w:sz w:val="28"/>
              <w:szCs w:val="28"/>
            </w:rPr>
            <w:fldChar w:fldCharType="end"/>
          </w:r>
        </w:p>
        <w:p w14:paraId="0105BB94">
          <w:pPr>
            <w:pStyle w:val="10"/>
            <w:tabs>
              <w:tab w:val="right" w:leader="dot" w:pos="8296"/>
            </w:tabs>
            <w:spacing w:before="93"/>
            <w:ind w:firstLine="480"/>
            <w:rPr>
              <w:rFonts w:hint="eastAsia" w:asciiTheme="minorHAnsi" w:hAnsiTheme="minorHAnsi" w:eastAsiaTheme="minorEastAsia" w:cstheme="minorBidi"/>
              <w:sz w:val="28"/>
              <w:szCs w:val="28"/>
              <w14:ligatures w14:val="standardContextual"/>
            </w:rPr>
          </w:pPr>
          <w:r>
            <w:fldChar w:fldCharType="begin"/>
          </w:r>
          <w:r>
            <w:instrText xml:space="preserve"> HYPERLINK \l "_Toc216788715" </w:instrText>
          </w:r>
          <w:r>
            <w:fldChar w:fldCharType="separate"/>
          </w:r>
          <w:r>
            <w:rPr>
              <w:rStyle w:val="17"/>
              <w:rFonts w:hint="eastAsia"/>
              <w:sz w:val="28"/>
              <w:szCs w:val="28"/>
            </w:rPr>
            <w:t>4 标准的主要内容及确定依据</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_Toc216788715 \h</w:instrText>
          </w:r>
          <w:r>
            <w:rPr>
              <w:rFonts w:hint="eastAsia"/>
              <w:sz w:val="28"/>
              <w:szCs w:val="28"/>
            </w:rPr>
            <w:instrText xml:space="preserve"> </w:instrText>
          </w:r>
          <w:r>
            <w:rPr>
              <w:rFonts w:hint="eastAsia"/>
              <w:sz w:val="28"/>
              <w:szCs w:val="28"/>
            </w:rPr>
            <w:fldChar w:fldCharType="separate"/>
          </w:r>
          <w:r>
            <w:rPr>
              <w:sz w:val="28"/>
              <w:szCs w:val="28"/>
            </w:rPr>
            <w:t>4</w:t>
          </w:r>
          <w:r>
            <w:rPr>
              <w:rFonts w:hint="eastAsia"/>
              <w:sz w:val="28"/>
              <w:szCs w:val="28"/>
            </w:rPr>
            <w:fldChar w:fldCharType="end"/>
          </w:r>
          <w:r>
            <w:rPr>
              <w:rFonts w:hint="eastAsia"/>
              <w:sz w:val="28"/>
              <w:szCs w:val="28"/>
            </w:rPr>
            <w:fldChar w:fldCharType="end"/>
          </w:r>
        </w:p>
        <w:p w14:paraId="53F9BD22">
          <w:pPr>
            <w:pStyle w:val="10"/>
            <w:tabs>
              <w:tab w:val="right" w:leader="dot" w:pos="8296"/>
            </w:tabs>
            <w:spacing w:before="93"/>
            <w:ind w:firstLine="480"/>
            <w:rPr>
              <w:rFonts w:hint="eastAsia" w:asciiTheme="minorHAnsi" w:hAnsiTheme="minorHAnsi" w:eastAsiaTheme="minorEastAsia" w:cstheme="minorBidi"/>
              <w:sz w:val="28"/>
              <w:szCs w:val="28"/>
              <w14:ligatures w14:val="standardContextual"/>
            </w:rPr>
          </w:pPr>
          <w:r>
            <w:fldChar w:fldCharType="begin"/>
          </w:r>
          <w:r>
            <w:instrText xml:space="preserve"> HYPERLINK \l "_Toc216788716" </w:instrText>
          </w:r>
          <w:r>
            <w:fldChar w:fldCharType="separate"/>
          </w:r>
          <w:r>
            <w:rPr>
              <w:rStyle w:val="17"/>
              <w:rFonts w:hint="eastAsia"/>
              <w:sz w:val="28"/>
              <w:szCs w:val="28"/>
            </w:rPr>
            <w:t>5 重大分歧意见的处理</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_Toc216788716 \h</w:instrText>
          </w:r>
          <w:r>
            <w:rPr>
              <w:rFonts w:hint="eastAsia"/>
              <w:sz w:val="28"/>
              <w:szCs w:val="28"/>
            </w:rPr>
            <w:instrText xml:space="preserve"> </w:instrText>
          </w:r>
          <w:r>
            <w:rPr>
              <w:rFonts w:hint="eastAsia"/>
              <w:sz w:val="28"/>
              <w:szCs w:val="28"/>
            </w:rPr>
            <w:fldChar w:fldCharType="separate"/>
          </w:r>
          <w:r>
            <w:rPr>
              <w:sz w:val="28"/>
              <w:szCs w:val="28"/>
            </w:rPr>
            <w:t>11</w:t>
          </w:r>
          <w:r>
            <w:rPr>
              <w:rFonts w:hint="eastAsia"/>
              <w:sz w:val="28"/>
              <w:szCs w:val="28"/>
            </w:rPr>
            <w:fldChar w:fldCharType="end"/>
          </w:r>
          <w:r>
            <w:rPr>
              <w:rFonts w:hint="eastAsia"/>
              <w:sz w:val="28"/>
              <w:szCs w:val="28"/>
            </w:rPr>
            <w:fldChar w:fldCharType="end"/>
          </w:r>
        </w:p>
        <w:p w14:paraId="2ED9AD2D">
          <w:pPr>
            <w:pStyle w:val="10"/>
            <w:tabs>
              <w:tab w:val="right" w:leader="dot" w:pos="8296"/>
            </w:tabs>
            <w:spacing w:before="93"/>
            <w:ind w:firstLine="480"/>
            <w:rPr>
              <w:rFonts w:hint="eastAsia" w:asciiTheme="minorHAnsi" w:hAnsiTheme="minorHAnsi" w:eastAsiaTheme="minorEastAsia" w:cstheme="minorBidi"/>
              <w:sz w:val="28"/>
              <w:szCs w:val="28"/>
              <w14:ligatures w14:val="standardContextual"/>
            </w:rPr>
          </w:pPr>
          <w:r>
            <w:fldChar w:fldCharType="begin"/>
          </w:r>
          <w:r>
            <w:instrText xml:space="preserve"> HYPERLINK \l "_Toc216788717" </w:instrText>
          </w:r>
          <w:r>
            <w:fldChar w:fldCharType="separate"/>
          </w:r>
          <w:r>
            <w:rPr>
              <w:rStyle w:val="17"/>
              <w:rFonts w:hint="eastAsia"/>
              <w:sz w:val="28"/>
              <w:szCs w:val="28"/>
            </w:rPr>
            <w:t>6 与现行有关法律、法规和强制性标准的关系</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_Toc216788717 \h</w:instrText>
          </w:r>
          <w:r>
            <w:rPr>
              <w:rFonts w:hint="eastAsia"/>
              <w:sz w:val="28"/>
              <w:szCs w:val="28"/>
            </w:rPr>
            <w:instrText xml:space="preserve"> </w:instrText>
          </w:r>
          <w:r>
            <w:rPr>
              <w:rFonts w:hint="eastAsia"/>
              <w:sz w:val="28"/>
              <w:szCs w:val="28"/>
            </w:rPr>
            <w:fldChar w:fldCharType="separate"/>
          </w:r>
          <w:r>
            <w:rPr>
              <w:sz w:val="28"/>
              <w:szCs w:val="28"/>
            </w:rPr>
            <w:t>11</w:t>
          </w:r>
          <w:r>
            <w:rPr>
              <w:rFonts w:hint="eastAsia"/>
              <w:sz w:val="28"/>
              <w:szCs w:val="28"/>
            </w:rPr>
            <w:fldChar w:fldCharType="end"/>
          </w:r>
          <w:r>
            <w:rPr>
              <w:rFonts w:hint="eastAsia"/>
              <w:sz w:val="28"/>
              <w:szCs w:val="28"/>
            </w:rPr>
            <w:fldChar w:fldCharType="end"/>
          </w:r>
        </w:p>
        <w:p w14:paraId="6FD564E5">
          <w:pPr>
            <w:pStyle w:val="10"/>
            <w:tabs>
              <w:tab w:val="right" w:leader="dot" w:pos="8296"/>
            </w:tabs>
            <w:spacing w:before="93"/>
            <w:ind w:firstLine="480"/>
            <w:rPr>
              <w:rFonts w:hint="eastAsia" w:asciiTheme="minorHAnsi" w:hAnsiTheme="minorHAnsi" w:eastAsiaTheme="minorEastAsia" w:cstheme="minorBidi"/>
              <w:sz w:val="28"/>
              <w:szCs w:val="28"/>
              <w14:ligatures w14:val="standardContextual"/>
            </w:rPr>
          </w:pPr>
          <w:r>
            <w:fldChar w:fldCharType="begin"/>
          </w:r>
          <w:r>
            <w:instrText xml:space="preserve"> HYPERLINK \l "_Toc216788718" </w:instrText>
          </w:r>
          <w:r>
            <w:fldChar w:fldCharType="separate"/>
          </w:r>
          <w:r>
            <w:rPr>
              <w:rStyle w:val="17"/>
              <w:rFonts w:hint="eastAsia"/>
              <w:sz w:val="28"/>
              <w:szCs w:val="28"/>
            </w:rPr>
            <w:t xml:space="preserve">7 </w:t>
          </w:r>
          <w:r>
            <w:rPr>
              <w:rStyle w:val="17"/>
              <w:rFonts w:hint="eastAsia"/>
              <w:sz w:val="28"/>
              <w:szCs w:val="28"/>
              <w:lang w:val="zh-CN"/>
            </w:rPr>
            <w:t>标准实施的环境效益及经济技术分析</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_Toc216788718 \h</w:instrText>
          </w:r>
          <w:r>
            <w:rPr>
              <w:rFonts w:hint="eastAsia"/>
              <w:sz w:val="28"/>
              <w:szCs w:val="28"/>
            </w:rPr>
            <w:instrText xml:space="preserve"> </w:instrText>
          </w:r>
          <w:r>
            <w:rPr>
              <w:rFonts w:hint="eastAsia"/>
              <w:sz w:val="28"/>
              <w:szCs w:val="28"/>
            </w:rPr>
            <w:fldChar w:fldCharType="separate"/>
          </w:r>
          <w:r>
            <w:rPr>
              <w:sz w:val="28"/>
              <w:szCs w:val="28"/>
            </w:rPr>
            <w:t>13</w:t>
          </w:r>
          <w:r>
            <w:rPr>
              <w:rFonts w:hint="eastAsia"/>
              <w:sz w:val="28"/>
              <w:szCs w:val="28"/>
            </w:rPr>
            <w:fldChar w:fldCharType="end"/>
          </w:r>
          <w:r>
            <w:rPr>
              <w:rFonts w:hint="eastAsia"/>
              <w:sz w:val="28"/>
              <w:szCs w:val="28"/>
            </w:rPr>
            <w:fldChar w:fldCharType="end"/>
          </w:r>
        </w:p>
        <w:p w14:paraId="688CA551">
          <w:pPr>
            <w:pStyle w:val="10"/>
            <w:tabs>
              <w:tab w:val="right" w:leader="dot" w:pos="8296"/>
            </w:tabs>
            <w:spacing w:before="93"/>
            <w:ind w:firstLine="480"/>
            <w:rPr>
              <w:rFonts w:hint="eastAsia" w:asciiTheme="minorHAnsi" w:hAnsiTheme="minorHAnsi" w:eastAsiaTheme="minorEastAsia" w:cstheme="minorBidi"/>
              <w:sz w:val="28"/>
              <w:szCs w:val="28"/>
              <w14:ligatures w14:val="standardContextual"/>
            </w:rPr>
          </w:pPr>
          <w:r>
            <w:fldChar w:fldCharType="begin"/>
          </w:r>
          <w:r>
            <w:instrText xml:space="preserve"> HYPERLINK \l "_Toc216788719" </w:instrText>
          </w:r>
          <w:r>
            <w:fldChar w:fldCharType="separate"/>
          </w:r>
          <w:r>
            <w:rPr>
              <w:rStyle w:val="17"/>
              <w:rFonts w:hint="eastAsia"/>
              <w:sz w:val="28"/>
              <w:szCs w:val="28"/>
            </w:rPr>
            <w:t xml:space="preserve">8 </w:t>
          </w:r>
          <w:r>
            <w:rPr>
              <w:rStyle w:val="17"/>
              <w:rFonts w:hint="eastAsia"/>
              <w:sz w:val="28"/>
              <w:szCs w:val="28"/>
              <w:lang w:val="zh-CN"/>
            </w:rPr>
            <w:t>标准实施建议</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_Toc216788719 \h</w:instrText>
          </w:r>
          <w:r>
            <w:rPr>
              <w:rFonts w:hint="eastAsia"/>
              <w:sz w:val="28"/>
              <w:szCs w:val="28"/>
            </w:rPr>
            <w:instrText xml:space="preserve"> </w:instrText>
          </w:r>
          <w:r>
            <w:rPr>
              <w:rFonts w:hint="eastAsia"/>
              <w:sz w:val="28"/>
              <w:szCs w:val="28"/>
            </w:rPr>
            <w:fldChar w:fldCharType="separate"/>
          </w:r>
          <w:r>
            <w:rPr>
              <w:sz w:val="28"/>
              <w:szCs w:val="28"/>
            </w:rPr>
            <w:t>15</w:t>
          </w:r>
          <w:r>
            <w:rPr>
              <w:rFonts w:hint="eastAsia"/>
              <w:sz w:val="28"/>
              <w:szCs w:val="28"/>
            </w:rPr>
            <w:fldChar w:fldCharType="end"/>
          </w:r>
          <w:r>
            <w:rPr>
              <w:rFonts w:hint="eastAsia"/>
              <w:sz w:val="28"/>
              <w:szCs w:val="28"/>
            </w:rPr>
            <w:fldChar w:fldCharType="end"/>
          </w:r>
        </w:p>
        <w:p w14:paraId="22EF41AB">
          <w:pPr>
            <w:spacing w:before="93" w:line="360" w:lineRule="auto"/>
            <w:ind w:firstLine="560"/>
          </w:pPr>
          <w:r>
            <w:rPr>
              <w:sz w:val="28"/>
              <w:szCs w:val="28"/>
            </w:rPr>
            <w:fldChar w:fldCharType="end"/>
          </w:r>
        </w:p>
      </w:sdtContent>
    </w:sdt>
    <w:p w14:paraId="4FB6EFB2">
      <w:pPr>
        <w:pStyle w:val="2"/>
        <w:spacing w:before="93"/>
        <w:jc w:val="left"/>
        <w:sectPr>
          <w:pgSz w:w="11906" w:h="16838"/>
          <w:pgMar w:top="1440" w:right="1800" w:bottom="1478" w:left="1800" w:header="851" w:footer="992" w:gutter="0"/>
          <w:cols w:space="425" w:num="1"/>
          <w:docGrid w:type="lines" w:linePitch="312" w:charSpace="0"/>
        </w:sectPr>
      </w:pPr>
    </w:p>
    <w:p w14:paraId="381670CE">
      <w:pPr>
        <w:pStyle w:val="2"/>
        <w:spacing w:before="93"/>
        <w:jc w:val="left"/>
      </w:pPr>
      <w:bookmarkStart w:id="3" w:name="_Toc216788712"/>
      <w:r>
        <w:t>1 制定标准的背景、目的和意义</w:t>
      </w:r>
      <w:bookmarkEnd w:id="3"/>
    </w:p>
    <w:p w14:paraId="4FF27350">
      <w:pPr>
        <w:pStyle w:val="3"/>
        <w:spacing w:before="93"/>
        <w:rPr>
          <w:rFonts w:cs="Times New Roman"/>
        </w:rPr>
      </w:pPr>
      <w:r>
        <w:rPr>
          <w:rFonts w:cs="Times New Roman"/>
        </w:rPr>
        <w:t>1.1 制定标准的背景</w:t>
      </w:r>
    </w:p>
    <w:p w14:paraId="233EB428">
      <w:pPr>
        <w:pStyle w:val="4"/>
        <w:spacing w:before="93" w:beforeAutospacing="0" w:after="93" w:afterLines="30" w:afterAutospacing="0" w:line="240" w:lineRule="auto"/>
        <w:rPr>
          <w:rFonts w:cs="Times New Roman"/>
        </w:rPr>
      </w:pPr>
      <w:r>
        <w:rPr>
          <w:rFonts w:cs="Times New Roman"/>
        </w:rPr>
        <w:t xml:space="preserve">1.1.1 </w:t>
      </w:r>
      <w:bookmarkStart w:id="4" w:name="OLE_LINK3"/>
      <w:r>
        <w:rPr>
          <w:rFonts w:cs="Times New Roman"/>
        </w:rPr>
        <w:t>国家“双碳”战略的刚性引领</w:t>
      </w:r>
      <w:bookmarkEnd w:id="4"/>
    </w:p>
    <w:p w14:paraId="3792322E">
      <w:pPr>
        <w:widowControl/>
        <w:spacing w:before="0" w:beforeLines="0" w:line="360" w:lineRule="auto"/>
        <w:ind w:firstLine="480"/>
        <w:rPr>
          <w:color w:val="000000"/>
          <w:kern w:val="0"/>
          <w:szCs w:val="24"/>
          <w:lang w:bidi="ar"/>
        </w:rPr>
      </w:pPr>
      <w:r>
        <w:rPr>
          <w:color w:val="000000"/>
          <w:kern w:val="0"/>
          <w:szCs w:val="24"/>
          <w:lang w:bidi="ar"/>
        </w:rPr>
        <w:t>全球气候治理体系深度重构背景下，我国已将碳达峰、碳中和纳入生态文明建设整体布局</w:t>
      </w:r>
      <w:r>
        <w:rPr>
          <w:rFonts w:hint="eastAsia"/>
          <w:color w:val="000000"/>
          <w:kern w:val="0"/>
          <w:szCs w:val="24"/>
          <w:lang w:bidi="ar"/>
        </w:rPr>
        <w:t>。从2021年10月发布的《中共中央国务院关于完整准确全面贯彻新发展新理念做好碳达峰碳中和工作的意见》，到陆续出台《2030年前碳达峰行动方案》《关于统筹运用质量认证服务碳达峰碳中和工作的实施意见》《关于加快建立产品碳足迹管理体系的意见》等等。2025年10月，中共二十届四中全会通过了《中共中央关于制定国民经济和社会发展第十五个五年规划的建议》，以碳达峰碳中和目标为牵引对绿色低碳转型作出了多方面部署，其中要求确立核心管控制度，提出全面转向碳排放总量和强度双控制度，取代以往的能耗双控制度，并计划推进地方碳考核、行业碳管控等配套制度。</w:t>
      </w:r>
      <w:r>
        <w:rPr>
          <w:color w:val="000000"/>
          <w:kern w:val="0"/>
          <w:szCs w:val="24"/>
          <w:lang w:bidi="ar"/>
        </w:rPr>
        <w:t>国家对工业领域碳管控的要求不断升级，亟需地方层面出台配套实施规范，将国家战略转化为企业可操作的实践路径。</w:t>
      </w:r>
    </w:p>
    <w:p w14:paraId="53987B91">
      <w:pPr>
        <w:pStyle w:val="4"/>
        <w:spacing w:before="93" w:beforeAutospacing="0" w:after="93" w:afterLines="30" w:afterAutospacing="0" w:line="240" w:lineRule="auto"/>
        <w:rPr>
          <w:rFonts w:cs="Times New Roman"/>
        </w:rPr>
      </w:pPr>
      <w:r>
        <w:rPr>
          <w:rFonts w:cs="Times New Roman"/>
        </w:rPr>
        <w:t xml:space="preserve">1.1.2 </w:t>
      </w:r>
      <w:bookmarkStart w:id="5" w:name="OLE_LINK4"/>
      <w:r>
        <w:rPr>
          <w:rFonts w:cs="Times New Roman"/>
        </w:rPr>
        <w:t>湖南省工业低碳转型的现实需求</w:t>
      </w:r>
      <w:bookmarkEnd w:id="5"/>
    </w:p>
    <w:p w14:paraId="3EEDCBAB">
      <w:pPr>
        <w:widowControl/>
        <w:spacing w:before="0" w:beforeLines="0" w:line="360" w:lineRule="auto"/>
        <w:ind w:firstLine="480"/>
      </w:pPr>
      <w:bookmarkStart w:id="6" w:name="OLE_LINK5"/>
      <w:r>
        <w:rPr>
          <w:rFonts w:hint="eastAsia"/>
        </w:rPr>
        <w:t>湖南省</w:t>
      </w:r>
      <w:r>
        <w:t>作为长江经济带重要生态屏障，</w:t>
      </w:r>
      <w:r>
        <w:rPr>
          <w:rFonts w:hint="eastAsia"/>
        </w:rPr>
        <w:t>近些年也陆续出台了许多双碳政策和要求。如2022年7月14日，湖南省人民政府办公厅《关于贯彻落实&lt;国家标准化发展纲要&gt;的实施意见》（湘政办发〔2022〕38号），提出到2025年，建成比较完善的新型标准体系和标准化管理体系；2022年10月28日，湖南省人民政府发布《湖南省碳达峰实施方案》，提出推动能源统计信息资源共享，制定碳排放数据管理和发布制度；2023年9月7日，湖南省市场监督管理局等9部门发布《湖南省建立健全碳达峰碳中和标准计量体系实施方案》，提出研究制定低碳管理等标准，建立健全碳排放基础通用标准体系</w:t>
      </w:r>
      <w:r>
        <w:t>…</w:t>
      </w:r>
      <w:r>
        <w:rPr>
          <w:rFonts w:hint="eastAsia"/>
        </w:rPr>
        <w:t xml:space="preserve"> </w:t>
      </w:r>
      <w:r>
        <w:t>…湖南省虽在节能降碳领域成效显著——2013~2023年单位GDP能耗降幅达41.3%，但工业领域仍面临多重挑战。同时，省内区域发展不平衡导致碳管理水平参差不齐，亟需统一标准破解发展瓶颈。</w:t>
      </w:r>
    </w:p>
    <w:bookmarkEnd w:id="6"/>
    <w:p w14:paraId="074C7C77">
      <w:pPr>
        <w:pStyle w:val="4"/>
        <w:spacing w:before="93" w:beforeAutospacing="0" w:after="93" w:afterLines="30" w:afterAutospacing="0" w:line="240" w:lineRule="auto"/>
        <w:rPr>
          <w:rFonts w:cs="Times New Roman"/>
        </w:rPr>
      </w:pPr>
      <w:r>
        <w:rPr>
          <w:rFonts w:cs="Times New Roman"/>
        </w:rPr>
        <w:t xml:space="preserve">1.1.3 </w:t>
      </w:r>
      <w:bookmarkStart w:id="7" w:name="OLE_LINK6"/>
      <w:r>
        <w:rPr>
          <w:rFonts w:cs="Times New Roman"/>
        </w:rPr>
        <w:t>工业碳管理实践的规范缺口</w:t>
      </w:r>
      <w:bookmarkEnd w:id="7"/>
    </w:p>
    <w:p w14:paraId="1C4FA6C4">
      <w:pPr>
        <w:widowControl/>
        <w:spacing w:before="0" w:beforeLines="0" w:line="360" w:lineRule="auto"/>
        <w:ind w:firstLine="480"/>
        <w:jc w:val="left"/>
      </w:pPr>
      <w:bookmarkStart w:id="8" w:name="OLE_LINK7"/>
      <w:r>
        <w:t>当前湖南省已明确双碳政策要求，通过《湖南省推动能耗双控转向碳排放双控工作方案》建立“四维联动”机制，但具体到企业层面，碳管理仍存在体系缺失等问题。现有政策多为宏观引导，缺乏针对工业企业的</w:t>
      </w:r>
      <w:r>
        <w:rPr>
          <w:rFonts w:hint="eastAsia"/>
        </w:rPr>
        <w:t>碳管理体系</w:t>
      </w:r>
      <w:r>
        <w:t>全流程操作指南，导致企业在碳</w:t>
      </w:r>
      <w:r>
        <w:rPr>
          <w:rFonts w:hint="eastAsia"/>
        </w:rPr>
        <w:t>管理</w:t>
      </w:r>
      <w:r>
        <w:t>环节无章可循，既影响碳管控成效，也制约了绿色低碳转型进程。</w:t>
      </w:r>
      <w:bookmarkEnd w:id="8"/>
    </w:p>
    <w:p w14:paraId="3B236C9F">
      <w:pPr>
        <w:pStyle w:val="3"/>
        <w:spacing w:before="93"/>
        <w:rPr>
          <w:rFonts w:cs="Times New Roman"/>
        </w:rPr>
      </w:pPr>
      <w:r>
        <w:rPr>
          <w:rFonts w:cs="Times New Roman"/>
        </w:rPr>
        <w:t>1.2 制定标准的目的</w:t>
      </w:r>
    </w:p>
    <w:p w14:paraId="0EE47586">
      <w:pPr>
        <w:pStyle w:val="4"/>
        <w:spacing w:before="93" w:beforeAutospacing="0" w:after="93" w:afterLines="30" w:afterAutospacing="0" w:line="240" w:lineRule="auto"/>
        <w:rPr>
          <w:rFonts w:cs="Times New Roman"/>
        </w:rPr>
      </w:pPr>
      <w:r>
        <w:rPr>
          <w:rFonts w:cs="Times New Roman"/>
        </w:rPr>
        <w:t xml:space="preserve">1.2.1 </w:t>
      </w:r>
      <w:bookmarkStart w:id="9" w:name="OLE_LINK8"/>
      <w:r>
        <w:rPr>
          <w:rFonts w:cs="Times New Roman"/>
        </w:rPr>
        <w:t>构建统一的碳管理操作框架</w:t>
      </w:r>
      <w:bookmarkEnd w:id="9"/>
    </w:p>
    <w:p w14:paraId="0442B9F4">
      <w:pPr>
        <w:spacing w:before="93" w:line="360" w:lineRule="auto"/>
        <w:ind w:firstLine="480"/>
        <w:rPr>
          <w:lang w:bidi="zh-CN"/>
        </w:rPr>
      </w:pPr>
      <w:r>
        <w:rPr>
          <w:lang w:bidi="zh-CN"/>
        </w:rPr>
        <w:t>立足湖南省工业发展实际，明确工业企业碳管理体系的核心要素与实施流程，涵盖碳排放核算与报告、监测预警、减排策划、效果评价等关键环节，为不同行业、不同规模企业提供标准化操作模板，解决当前碳管理实践中“各自为战、标准不一”的问题。</w:t>
      </w:r>
    </w:p>
    <w:p w14:paraId="1ED4A36C">
      <w:pPr>
        <w:pStyle w:val="4"/>
        <w:spacing w:before="93" w:beforeAutospacing="0" w:after="93" w:afterLines="30" w:afterAutospacing="0" w:line="240" w:lineRule="auto"/>
        <w:rPr>
          <w:rFonts w:cs="Times New Roman"/>
        </w:rPr>
      </w:pPr>
      <w:r>
        <w:rPr>
          <w:rFonts w:cs="Times New Roman"/>
        </w:rPr>
        <w:t xml:space="preserve">1.2.2 </w:t>
      </w:r>
      <w:bookmarkStart w:id="10" w:name="OLE_LINK9"/>
      <w:r>
        <w:rPr>
          <w:rFonts w:cs="Times New Roman"/>
        </w:rPr>
        <w:t>破解企业低碳转型痛点</w:t>
      </w:r>
      <w:bookmarkEnd w:id="10"/>
    </w:p>
    <w:p w14:paraId="5E8E2CBE">
      <w:pPr>
        <w:spacing w:before="93" w:line="360" w:lineRule="auto"/>
        <w:ind w:firstLine="480"/>
        <w:rPr>
          <w:lang w:bidi="zh-CN"/>
        </w:rPr>
      </w:pPr>
      <w:bookmarkStart w:id="11" w:name="OLE_LINK11"/>
      <w:r>
        <w:rPr>
          <w:lang w:bidi="zh-CN"/>
        </w:rPr>
        <w:t>针对工业企业面临的技术路径模糊、资金投入盲目、数据质量不高等痛点，通过标准明确能效提升方向、碳减排重点领域及监测核算方法，特别是为建材、有色、钢铁等重点行业提供定制化指引，降低企业转型成本，提高碳管理水平</w:t>
      </w:r>
      <w:bookmarkEnd w:id="11"/>
      <w:r>
        <w:rPr>
          <w:lang w:bidi="zh-CN"/>
        </w:rPr>
        <w:t>。</w:t>
      </w:r>
    </w:p>
    <w:p w14:paraId="61A0DC00">
      <w:pPr>
        <w:pStyle w:val="4"/>
        <w:spacing w:before="93" w:beforeAutospacing="0" w:after="93" w:afterLines="30" w:afterAutospacing="0" w:line="240" w:lineRule="auto"/>
        <w:rPr>
          <w:rFonts w:cs="Times New Roman"/>
        </w:rPr>
      </w:pPr>
      <w:r>
        <w:rPr>
          <w:rFonts w:cs="Times New Roman"/>
        </w:rPr>
        <w:t xml:space="preserve">1.2.3 </w:t>
      </w:r>
      <w:bookmarkStart w:id="12" w:name="OLE_LINK10"/>
      <w:r>
        <w:rPr>
          <w:rFonts w:cs="Times New Roman"/>
        </w:rPr>
        <w:t>衔接政策要求与市场机制</w:t>
      </w:r>
      <w:bookmarkEnd w:id="12"/>
    </w:p>
    <w:p w14:paraId="7324D3D9">
      <w:pPr>
        <w:spacing w:before="93" w:line="360" w:lineRule="auto"/>
        <w:ind w:firstLine="480"/>
        <w:rPr>
          <w:lang w:bidi="zh-CN"/>
        </w:rPr>
      </w:pPr>
      <w:bookmarkStart w:id="13" w:name="OLE_LINK12"/>
      <w:r>
        <w:rPr>
          <w:lang w:bidi="zh-CN"/>
        </w:rPr>
        <w:t>推动标准与湖南省“双碳”政策体系、节能监察体系有机衔接，实现碳排放数据与能耗监测数据的互联互通，同时为企业参与碳市场交易、获取政策支持提供合规依据，构建“政策引导-标准支撑-市场驱动”的长效机制。</w:t>
      </w:r>
      <w:bookmarkEnd w:id="13"/>
    </w:p>
    <w:p w14:paraId="13B8FEB9">
      <w:pPr>
        <w:pStyle w:val="3"/>
        <w:spacing w:before="93"/>
        <w:rPr>
          <w:rFonts w:cs="Times New Roman"/>
        </w:rPr>
      </w:pPr>
      <w:r>
        <w:rPr>
          <w:rFonts w:cs="Times New Roman"/>
        </w:rPr>
        <w:t>1.3 制定标准的意义</w:t>
      </w:r>
    </w:p>
    <w:p w14:paraId="3D08D56D">
      <w:pPr>
        <w:pStyle w:val="4"/>
        <w:spacing w:before="93" w:beforeAutospacing="0" w:after="93" w:afterLines="30" w:afterAutospacing="0" w:line="240" w:lineRule="auto"/>
        <w:rPr>
          <w:rFonts w:cs="Times New Roman"/>
        </w:rPr>
      </w:pPr>
      <w:r>
        <w:rPr>
          <w:rFonts w:cs="Times New Roman"/>
        </w:rPr>
        <w:t xml:space="preserve">1.3.1 </w:t>
      </w:r>
      <w:bookmarkStart w:id="14" w:name="OLE_LINK13"/>
      <w:r>
        <w:rPr>
          <w:rFonts w:cs="Times New Roman"/>
        </w:rPr>
        <w:t>助力生态强省建设的战略价值</w:t>
      </w:r>
      <w:bookmarkEnd w:id="14"/>
    </w:p>
    <w:p w14:paraId="16F09BC1">
      <w:pPr>
        <w:spacing w:before="93" w:line="360" w:lineRule="auto"/>
        <w:ind w:firstLine="480"/>
        <w:rPr>
          <w:lang w:bidi="zh-CN"/>
        </w:rPr>
      </w:pPr>
      <w:bookmarkStart w:id="15" w:name="OLE_LINK14"/>
      <w:r>
        <w:rPr>
          <w:lang w:bidi="zh-CN"/>
        </w:rPr>
        <w:t>通过规范工业企业碳管理行为，推动产业结构优化与能源结构转型，助力湖南省落实“生态强省”战略框架。标准实施后可加速高耗能行业低碳改造，扩大风电、光伏等清洁能源在工业领域的应用，进一步巩固长江经济带生态屏障功能，为国家“双碳”目标落地提供湖南实践</w:t>
      </w:r>
      <w:bookmarkEnd w:id="15"/>
      <w:r>
        <w:rPr>
          <w:lang w:bidi="zh-CN"/>
        </w:rPr>
        <w:t>。</w:t>
      </w:r>
    </w:p>
    <w:p w14:paraId="2793F6D5">
      <w:pPr>
        <w:pStyle w:val="4"/>
        <w:spacing w:before="93" w:beforeAutospacing="0" w:after="93" w:afterLines="30" w:afterAutospacing="0" w:line="240" w:lineRule="auto"/>
        <w:rPr>
          <w:rFonts w:cs="Times New Roman"/>
        </w:rPr>
      </w:pPr>
      <w:r>
        <w:rPr>
          <w:rFonts w:cs="Times New Roman"/>
        </w:rPr>
        <w:t xml:space="preserve">1.3.2 </w:t>
      </w:r>
      <w:bookmarkStart w:id="16" w:name="OLE_LINK15"/>
      <w:r>
        <w:rPr>
          <w:rFonts w:cs="Times New Roman"/>
        </w:rPr>
        <w:t>推动工业高质量发展的实践价值</w:t>
      </w:r>
      <w:bookmarkEnd w:id="16"/>
    </w:p>
    <w:p w14:paraId="72711A4C">
      <w:pPr>
        <w:spacing w:before="93" w:line="360" w:lineRule="auto"/>
        <w:ind w:firstLine="480"/>
        <w:rPr>
          <w:lang w:bidi="zh-CN"/>
        </w:rPr>
      </w:pPr>
      <w:bookmarkStart w:id="17" w:name="OLE_LINK16"/>
      <w:r>
        <w:rPr>
          <w:lang w:bidi="zh-CN"/>
        </w:rPr>
        <w:t>本标准将碳管理要求融入企业生产运营全流程，倒逼企业开展技术创新与管理升级，助力培育新质生产力。通过标准引领实现高端化发展的经验，可推动全省工业单位增加值碳排放强度持续下降，促进战略性新兴产业壮大，为现代化产业体系建设注入绿色动能</w:t>
      </w:r>
      <w:bookmarkEnd w:id="17"/>
      <w:r>
        <w:rPr>
          <w:lang w:bidi="zh-CN"/>
        </w:rPr>
        <w:t>。</w:t>
      </w:r>
    </w:p>
    <w:p w14:paraId="780ADC67">
      <w:pPr>
        <w:pStyle w:val="4"/>
        <w:spacing w:before="93" w:beforeAutospacing="0" w:after="93" w:afterLines="30" w:afterAutospacing="0" w:line="240" w:lineRule="auto"/>
        <w:rPr>
          <w:rFonts w:cs="Times New Roman"/>
        </w:rPr>
      </w:pPr>
      <w:r>
        <w:rPr>
          <w:rFonts w:cs="Times New Roman"/>
        </w:rPr>
        <w:t xml:space="preserve">1.3.3 </w:t>
      </w:r>
      <w:bookmarkStart w:id="18" w:name="OLE_LINK17"/>
      <w:r>
        <w:rPr>
          <w:rFonts w:cs="Times New Roman"/>
        </w:rPr>
        <w:t>完善地方低碳治理体系的制度价值</w:t>
      </w:r>
      <w:bookmarkEnd w:id="18"/>
    </w:p>
    <w:p w14:paraId="53B652ED">
      <w:pPr>
        <w:spacing w:before="93" w:line="360" w:lineRule="auto"/>
        <w:ind w:firstLine="480"/>
        <w:rPr>
          <w:lang w:bidi="zh-CN"/>
        </w:rPr>
      </w:pPr>
      <w:bookmarkStart w:id="19" w:name="OLE_LINK18"/>
      <w:r>
        <w:rPr>
          <w:lang w:bidi="zh-CN"/>
        </w:rPr>
        <w:t>作为湖南省碳排放双控转型的重要技术支撑，标准填补了地方工业碳管理体系的规范空白，与节能监察、循环经济等政策形成合力。通过建立“目标—监测—考核—改进”的闭环管理机制，提升地方碳管理的精细化水平，为全国能耗双控向碳排放双控转型提供可复制的制度范本</w:t>
      </w:r>
      <w:bookmarkEnd w:id="19"/>
      <w:r>
        <w:rPr>
          <w:lang w:bidi="zh-CN"/>
        </w:rPr>
        <w:t>。</w:t>
      </w:r>
    </w:p>
    <w:p w14:paraId="5239BCE0">
      <w:pPr>
        <w:spacing w:before="93"/>
        <w:ind w:firstLine="480"/>
        <w:sectPr>
          <w:footerReference r:id="rId11" w:type="default"/>
          <w:pgSz w:w="11906" w:h="16838"/>
          <w:pgMar w:top="1440" w:right="1800" w:bottom="1366" w:left="1800" w:header="851" w:footer="992" w:gutter="0"/>
          <w:pgNumType w:start="1"/>
          <w:cols w:space="425" w:num="1"/>
          <w:docGrid w:type="lines" w:linePitch="312" w:charSpace="0"/>
        </w:sectPr>
      </w:pPr>
    </w:p>
    <w:p w14:paraId="0D4150B0">
      <w:pPr>
        <w:pStyle w:val="2"/>
        <w:spacing w:before="93"/>
        <w:jc w:val="left"/>
      </w:pPr>
      <w:bookmarkStart w:id="20" w:name="_Toc216788713"/>
      <w:r>
        <w:t>2 工作简况</w:t>
      </w:r>
      <w:bookmarkEnd w:id="20"/>
    </w:p>
    <w:p w14:paraId="1DC12570">
      <w:pPr>
        <w:pStyle w:val="3"/>
        <w:spacing w:before="93"/>
        <w:rPr>
          <w:rFonts w:cs="Times New Roman"/>
        </w:rPr>
      </w:pPr>
      <w:r>
        <w:rPr>
          <w:rFonts w:cs="Times New Roman"/>
        </w:rPr>
        <w:t>2.1 任务来源</w:t>
      </w:r>
    </w:p>
    <w:p w14:paraId="15C607B1">
      <w:pPr>
        <w:pStyle w:val="4"/>
        <w:spacing w:before="93" w:beforeAutospacing="0" w:after="93" w:afterLines="30" w:afterAutospacing="0" w:line="240" w:lineRule="auto"/>
        <w:rPr>
          <w:rFonts w:cs="Times New Roman"/>
        </w:rPr>
      </w:pPr>
      <w:r>
        <w:rPr>
          <w:rFonts w:cs="Times New Roman"/>
        </w:rPr>
        <w:t>2.1.1  任务来源</w:t>
      </w:r>
    </w:p>
    <w:p w14:paraId="6921C825">
      <w:pPr>
        <w:spacing w:before="0" w:beforeLines="0" w:line="360" w:lineRule="auto"/>
        <w:ind w:firstLine="480"/>
        <w:rPr>
          <w:lang w:bidi="zh-CN"/>
        </w:rPr>
      </w:pPr>
      <w:r>
        <w:rPr>
          <w:rFonts w:hint="eastAsia"/>
          <w:lang w:val="zh-CN" w:bidi="zh-CN"/>
        </w:rPr>
        <w:t>根据2024年1月30日湖南省市场监督管理局《关于下达2024年度第1批地方标准制定项目计划的通知》，本标准由湖南省工业和信息化厅提出，由湖南省循环经济标准化技术委员会归口，由湖南省循环经济研究会牵头起草。</w:t>
      </w:r>
    </w:p>
    <w:p w14:paraId="50083225">
      <w:pPr>
        <w:pStyle w:val="4"/>
        <w:spacing w:before="93" w:beforeAutospacing="0" w:after="93" w:afterLines="30" w:afterAutospacing="0" w:line="240" w:lineRule="auto"/>
        <w:rPr>
          <w:rFonts w:cs="Times New Roman"/>
        </w:rPr>
      </w:pPr>
      <w:r>
        <w:rPr>
          <w:rFonts w:cs="Times New Roman"/>
        </w:rPr>
        <w:t>2.1.2  编制单位、协作单位、编制人员情况一览表</w:t>
      </w:r>
    </w:p>
    <w:p w14:paraId="65789533">
      <w:pPr>
        <w:spacing w:before="0" w:beforeLines="0" w:line="360" w:lineRule="auto"/>
        <w:ind w:firstLine="480"/>
      </w:pPr>
      <w:r>
        <w:t>编制单位、协作单位及编制人员情况见表2。</w:t>
      </w:r>
    </w:p>
    <w:p w14:paraId="5E00A49C">
      <w:pPr>
        <w:spacing w:before="93"/>
        <w:ind w:firstLine="0" w:firstLineChars="0"/>
        <w:jc w:val="center"/>
        <w:rPr>
          <w:highlight w:val="green"/>
          <w:lang w:bidi="zh-CN"/>
        </w:rPr>
      </w:pPr>
      <w:r>
        <w:t>表2  编制单位、协作单位及编制人员情况一览表</w:t>
      </w:r>
    </w:p>
    <w:tbl>
      <w:tblPr>
        <w:tblStyle w:val="13"/>
        <w:tblW w:w="85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124"/>
        <w:gridCol w:w="674"/>
        <w:gridCol w:w="1276"/>
        <w:gridCol w:w="2126"/>
        <w:gridCol w:w="2551"/>
      </w:tblGrid>
      <w:tr w14:paraId="7E5D0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500" w:type="dxa"/>
            <w:gridSpan w:val="6"/>
            <w:tcBorders>
              <w:tl2br w:val="nil"/>
              <w:tr2bl w:val="nil"/>
            </w:tcBorders>
            <w:vAlign w:val="center"/>
          </w:tcPr>
          <w:p w14:paraId="59B7E1C4">
            <w:pPr>
              <w:widowControl/>
              <w:spacing w:before="0" w:beforeLines="0" w:line="240" w:lineRule="auto"/>
              <w:ind w:firstLine="0" w:firstLineChars="0"/>
              <w:jc w:val="center"/>
              <w:rPr>
                <w:rStyle w:val="27"/>
                <w:b/>
                <w:bCs/>
              </w:rPr>
            </w:pPr>
            <w:r>
              <w:rPr>
                <w:rStyle w:val="27"/>
                <w:b/>
                <w:bCs/>
                <w:highlight w:val="none"/>
              </w:rPr>
              <w:t>主要参与人员（编制单位）</w:t>
            </w:r>
          </w:p>
        </w:tc>
      </w:tr>
      <w:tr w14:paraId="1F7C6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49" w:type="dxa"/>
            <w:tcBorders>
              <w:tl2br w:val="nil"/>
              <w:tr2bl w:val="nil"/>
            </w:tcBorders>
            <w:vAlign w:val="center"/>
          </w:tcPr>
          <w:p w14:paraId="5209B6A1">
            <w:pPr>
              <w:widowControl/>
              <w:spacing w:before="0" w:beforeLines="0" w:line="240" w:lineRule="auto"/>
              <w:ind w:firstLine="0" w:firstLineChars="0"/>
              <w:jc w:val="center"/>
              <w:rPr>
                <w:rStyle w:val="27"/>
              </w:rPr>
            </w:pPr>
            <w:r>
              <w:rPr>
                <w:rStyle w:val="27"/>
              </w:rPr>
              <w:t>序号</w:t>
            </w:r>
          </w:p>
        </w:tc>
        <w:tc>
          <w:tcPr>
            <w:tcW w:w="1124" w:type="dxa"/>
            <w:tcBorders>
              <w:tl2br w:val="nil"/>
              <w:tr2bl w:val="nil"/>
            </w:tcBorders>
            <w:vAlign w:val="center"/>
          </w:tcPr>
          <w:p w14:paraId="59B0206B">
            <w:pPr>
              <w:widowControl/>
              <w:spacing w:before="0" w:beforeLines="0" w:line="240" w:lineRule="auto"/>
              <w:ind w:firstLine="0" w:firstLineChars="0"/>
              <w:jc w:val="center"/>
              <w:rPr>
                <w:rStyle w:val="27"/>
              </w:rPr>
            </w:pPr>
            <w:r>
              <w:rPr>
                <w:rStyle w:val="27"/>
              </w:rPr>
              <w:t>姓名</w:t>
            </w:r>
          </w:p>
        </w:tc>
        <w:tc>
          <w:tcPr>
            <w:tcW w:w="674" w:type="dxa"/>
            <w:tcBorders>
              <w:tl2br w:val="nil"/>
              <w:tr2bl w:val="nil"/>
            </w:tcBorders>
            <w:vAlign w:val="center"/>
          </w:tcPr>
          <w:p w14:paraId="54D89238">
            <w:pPr>
              <w:widowControl/>
              <w:spacing w:before="0" w:beforeLines="0" w:line="240" w:lineRule="auto"/>
              <w:ind w:firstLine="0" w:firstLineChars="0"/>
              <w:jc w:val="center"/>
              <w:rPr>
                <w:rStyle w:val="27"/>
              </w:rPr>
            </w:pPr>
            <w:r>
              <w:rPr>
                <w:rStyle w:val="27"/>
              </w:rPr>
              <w:t>性别</w:t>
            </w:r>
          </w:p>
        </w:tc>
        <w:tc>
          <w:tcPr>
            <w:tcW w:w="1276" w:type="dxa"/>
            <w:tcBorders>
              <w:tl2br w:val="nil"/>
              <w:tr2bl w:val="nil"/>
            </w:tcBorders>
            <w:vAlign w:val="center"/>
          </w:tcPr>
          <w:p w14:paraId="136E5706">
            <w:pPr>
              <w:widowControl/>
              <w:spacing w:before="0" w:beforeLines="0" w:line="240" w:lineRule="auto"/>
              <w:ind w:firstLine="0" w:firstLineChars="0"/>
              <w:jc w:val="center"/>
              <w:rPr>
                <w:rStyle w:val="27"/>
              </w:rPr>
            </w:pPr>
            <w:r>
              <w:rPr>
                <w:rStyle w:val="27"/>
              </w:rPr>
              <w:t>技术职称</w:t>
            </w:r>
          </w:p>
        </w:tc>
        <w:tc>
          <w:tcPr>
            <w:tcW w:w="2126" w:type="dxa"/>
            <w:tcBorders>
              <w:tl2br w:val="nil"/>
              <w:tr2bl w:val="nil"/>
            </w:tcBorders>
            <w:vAlign w:val="center"/>
          </w:tcPr>
          <w:p w14:paraId="0B0D2B25">
            <w:pPr>
              <w:widowControl/>
              <w:spacing w:before="0" w:beforeLines="0" w:line="240" w:lineRule="auto"/>
              <w:ind w:firstLine="0" w:firstLineChars="0"/>
              <w:jc w:val="center"/>
              <w:rPr>
                <w:rStyle w:val="27"/>
              </w:rPr>
            </w:pPr>
            <w:r>
              <w:rPr>
                <w:rStyle w:val="27"/>
              </w:rPr>
              <w:t>工作单位</w:t>
            </w:r>
          </w:p>
        </w:tc>
        <w:tc>
          <w:tcPr>
            <w:tcW w:w="2551" w:type="dxa"/>
            <w:tcBorders>
              <w:tl2br w:val="nil"/>
              <w:tr2bl w:val="nil"/>
            </w:tcBorders>
            <w:vAlign w:val="center"/>
          </w:tcPr>
          <w:p w14:paraId="133CD321">
            <w:pPr>
              <w:widowControl/>
              <w:spacing w:before="0" w:beforeLines="0" w:line="240" w:lineRule="auto"/>
              <w:ind w:firstLine="0" w:firstLineChars="0"/>
              <w:jc w:val="center"/>
              <w:rPr>
                <w:rStyle w:val="27"/>
              </w:rPr>
            </w:pPr>
            <w:r>
              <w:rPr>
                <w:rStyle w:val="27"/>
              </w:rPr>
              <w:t>对成果主要贡献</w:t>
            </w:r>
          </w:p>
        </w:tc>
      </w:tr>
      <w:tr w14:paraId="1329D1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63C132BC">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Fonts w:hint="eastAsia"/>
                <w:color w:val="000000"/>
                <w:kern w:val="0"/>
                <w:sz w:val="20"/>
                <w:lang w:val="en-US" w:eastAsia="zh-CN" w:bidi="ar"/>
              </w:rPr>
              <w:t>1</w:t>
            </w:r>
          </w:p>
        </w:tc>
        <w:tc>
          <w:tcPr>
            <w:tcW w:w="1124" w:type="dxa"/>
            <w:tcBorders>
              <w:tl2br w:val="nil"/>
              <w:tr2bl w:val="nil"/>
            </w:tcBorders>
            <w:shd w:val="clear" w:color="auto" w:fill="auto"/>
            <w:vAlign w:val="center"/>
          </w:tcPr>
          <w:p w14:paraId="008F5BB0">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Fonts w:hint="eastAsia"/>
              </w:rPr>
              <w:t>贺丽菱</w:t>
            </w:r>
          </w:p>
        </w:tc>
        <w:tc>
          <w:tcPr>
            <w:tcW w:w="674" w:type="dxa"/>
            <w:tcBorders>
              <w:tl2br w:val="nil"/>
              <w:tr2bl w:val="nil"/>
            </w:tcBorders>
            <w:shd w:val="clear" w:color="auto" w:fill="auto"/>
            <w:vAlign w:val="center"/>
          </w:tcPr>
          <w:p w14:paraId="00DC9B6A">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Fonts w:hint="eastAsia" w:cs="Times New Roman"/>
                <w:color w:val="000000"/>
                <w:kern w:val="0"/>
                <w:sz w:val="20"/>
                <w:lang w:val="en-US" w:eastAsia="zh-CN" w:bidi="ar"/>
              </w:rPr>
              <w:t>女</w:t>
            </w:r>
          </w:p>
        </w:tc>
        <w:tc>
          <w:tcPr>
            <w:tcW w:w="1276" w:type="dxa"/>
            <w:tcBorders>
              <w:tl2br w:val="nil"/>
              <w:tr2bl w:val="nil"/>
            </w:tcBorders>
            <w:shd w:val="clear" w:color="auto" w:fill="auto"/>
            <w:vAlign w:val="center"/>
          </w:tcPr>
          <w:p w14:paraId="2187358B">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Fonts w:hint="eastAsia" w:cs="Times New Roman"/>
                <w:color w:val="000000"/>
                <w:kern w:val="0"/>
                <w:sz w:val="20"/>
                <w:lang w:val="en-US" w:eastAsia="zh-CN" w:bidi="ar"/>
              </w:rPr>
              <w:t>高级工程师</w:t>
            </w:r>
          </w:p>
        </w:tc>
        <w:tc>
          <w:tcPr>
            <w:tcW w:w="2126" w:type="dxa"/>
            <w:tcBorders>
              <w:tl2br w:val="nil"/>
              <w:tr2bl w:val="nil"/>
            </w:tcBorders>
            <w:shd w:val="clear" w:color="auto" w:fill="auto"/>
            <w:vAlign w:val="center"/>
          </w:tcPr>
          <w:p w14:paraId="1CCF6C3D">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Fonts w:hint="eastAsia"/>
              </w:rPr>
              <w:t>中国建筑第五工程局有限公司</w:t>
            </w:r>
          </w:p>
        </w:tc>
        <w:tc>
          <w:tcPr>
            <w:tcW w:w="2551" w:type="dxa"/>
            <w:tcBorders>
              <w:tl2br w:val="nil"/>
              <w:tr2bl w:val="nil"/>
            </w:tcBorders>
            <w:shd w:val="clear" w:color="auto" w:fill="auto"/>
            <w:vAlign w:val="center"/>
          </w:tcPr>
          <w:p w14:paraId="0EFF3A4B">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Fonts w:hint="eastAsia"/>
                <w:lang w:val="en-US" w:eastAsia="zh-CN"/>
              </w:rPr>
              <w:t>主要</w:t>
            </w:r>
            <w:r>
              <w:rPr>
                <w:rStyle w:val="27"/>
                <w:rFonts w:hint="eastAsia"/>
              </w:rPr>
              <w:t>编制人员</w:t>
            </w:r>
          </w:p>
        </w:tc>
      </w:tr>
      <w:tr w14:paraId="1815A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1F73C376">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Fonts w:hint="eastAsia"/>
                <w:lang w:val="en-US" w:eastAsia="zh-CN"/>
              </w:rPr>
              <w:t>2</w:t>
            </w:r>
          </w:p>
        </w:tc>
        <w:tc>
          <w:tcPr>
            <w:tcW w:w="1124" w:type="dxa"/>
            <w:tcBorders>
              <w:tl2br w:val="nil"/>
              <w:tr2bl w:val="nil"/>
            </w:tcBorders>
            <w:shd w:val="clear" w:color="auto" w:fill="auto"/>
            <w:vAlign w:val="center"/>
          </w:tcPr>
          <w:p w14:paraId="16F1F013">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Fonts w:hint="eastAsia"/>
              </w:rPr>
              <w:t>雷亚平</w:t>
            </w:r>
          </w:p>
        </w:tc>
        <w:tc>
          <w:tcPr>
            <w:tcW w:w="674" w:type="dxa"/>
            <w:tcBorders>
              <w:tl2br w:val="nil"/>
              <w:tr2bl w:val="nil"/>
            </w:tcBorders>
            <w:shd w:val="clear" w:color="auto" w:fill="auto"/>
            <w:vAlign w:val="center"/>
          </w:tcPr>
          <w:p w14:paraId="593EF94C">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Fonts w:hint="eastAsia" w:cs="Times New Roman"/>
                <w:color w:val="000000"/>
                <w:kern w:val="0"/>
                <w:sz w:val="20"/>
                <w:lang w:val="en-US" w:eastAsia="zh-CN" w:bidi="ar"/>
              </w:rPr>
              <w:t>女</w:t>
            </w:r>
          </w:p>
        </w:tc>
        <w:tc>
          <w:tcPr>
            <w:tcW w:w="1276" w:type="dxa"/>
            <w:tcBorders>
              <w:tl2br w:val="nil"/>
              <w:tr2bl w:val="nil"/>
            </w:tcBorders>
            <w:shd w:val="clear" w:color="auto" w:fill="auto"/>
            <w:vAlign w:val="center"/>
          </w:tcPr>
          <w:p w14:paraId="2182E57A">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Fonts w:hint="eastAsia" w:cs="Times New Roman"/>
                <w:color w:val="000000"/>
                <w:kern w:val="0"/>
                <w:sz w:val="20"/>
                <w:lang w:val="en-US" w:eastAsia="zh-CN" w:bidi="ar"/>
              </w:rPr>
              <w:t>高级工程师</w:t>
            </w:r>
          </w:p>
        </w:tc>
        <w:tc>
          <w:tcPr>
            <w:tcW w:w="2126" w:type="dxa"/>
            <w:tcBorders>
              <w:tl2br w:val="nil"/>
              <w:tr2bl w:val="nil"/>
            </w:tcBorders>
            <w:shd w:val="clear" w:color="auto" w:fill="auto"/>
            <w:vAlign w:val="center"/>
          </w:tcPr>
          <w:p w14:paraId="53E2B016">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Fonts w:hint="eastAsia"/>
              </w:rPr>
              <w:t>中国建筑第五工程局有限公司</w:t>
            </w:r>
          </w:p>
        </w:tc>
        <w:tc>
          <w:tcPr>
            <w:tcW w:w="2551" w:type="dxa"/>
            <w:tcBorders>
              <w:tl2br w:val="nil"/>
              <w:tr2bl w:val="nil"/>
            </w:tcBorders>
            <w:shd w:val="clear" w:color="auto" w:fill="auto"/>
            <w:vAlign w:val="center"/>
          </w:tcPr>
          <w:p w14:paraId="4004AB35">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Fonts w:hint="eastAsia"/>
                <w:lang w:val="en-US" w:eastAsia="zh-CN"/>
              </w:rPr>
              <w:t>主要</w:t>
            </w:r>
            <w:r>
              <w:rPr>
                <w:rStyle w:val="27"/>
                <w:rFonts w:hint="eastAsia"/>
              </w:rPr>
              <w:t>编制人员</w:t>
            </w:r>
          </w:p>
        </w:tc>
      </w:tr>
      <w:tr w14:paraId="3E8688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vAlign w:val="center"/>
          </w:tcPr>
          <w:p w14:paraId="022EB922">
            <w:pPr>
              <w:widowControl/>
              <w:spacing w:before="0" w:beforeLines="0" w:line="240" w:lineRule="auto"/>
              <w:ind w:firstLine="0" w:firstLineChars="0"/>
              <w:jc w:val="center"/>
              <w:rPr>
                <w:rStyle w:val="27"/>
              </w:rPr>
            </w:pPr>
            <w:r>
              <w:rPr>
                <w:rStyle w:val="27"/>
              </w:rPr>
              <w:t>3</w:t>
            </w:r>
          </w:p>
        </w:tc>
        <w:tc>
          <w:tcPr>
            <w:tcW w:w="1124" w:type="dxa"/>
            <w:tcBorders>
              <w:tl2br w:val="nil"/>
              <w:tr2bl w:val="nil"/>
            </w:tcBorders>
            <w:shd w:val="clear" w:color="auto" w:fill="auto"/>
            <w:vAlign w:val="center"/>
          </w:tcPr>
          <w:p w14:paraId="55810BFE">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杨璐</w:t>
            </w:r>
          </w:p>
        </w:tc>
        <w:tc>
          <w:tcPr>
            <w:tcW w:w="674" w:type="dxa"/>
            <w:tcBorders>
              <w:tl2br w:val="nil"/>
              <w:tr2bl w:val="nil"/>
            </w:tcBorders>
            <w:shd w:val="clear" w:color="auto" w:fill="auto"/>
            <w:vAlign w:val="center"/>
          </w:tcPr>
          <w:p w14:paraId="52B5E36B">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女</w:t>
            </w:r>
          </w:p>
        </w:tc>
        <w:tc>
          <w:tcPr>
            <w:tcW w:w="1276" w:type="dxa"/>
            <w:tcBorders>
              <w:tl2br w:val="nil"/>
              <w:tr2bl w:val="nil"/>
            </w:tcBorders>
            <w:shd w:val="clear" w:color="auto" w:fill="auto"/>
            <w:vAlign w:val="center"/>
          </w:tcPr>
          <w:p w14:paraId="26E2700A">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Pr>
              <w:t>中级</w:t>
            </w:r>
            <w:r>
              <w:rPr>
                <w:rStyle w:val="27"/>
                <w:rFonts w:hint="eastAsia"/>
                <w:lang w:val="en-US" w:eastAsia="zh-CN"/>
              </w:rPr>
              <w:t>工程师</w:t>
            </w:r>
          </w:p>
        </w:tc>
        <w:tc>
          <w:tcPr>
            <w:tcW w:w="2126" w:type="dxa"/>
            <w:tcBorders>
              <w:tl2br w:val="nil"/>
              <w:tr2bl w:val="nil"/>
            </w:tcBorders>
            <w:shd w:val="clear" w:color="auto" w:fill="auto"/>
            <w:vAlign w:val="center"/>
          </w:tcPr>
          <w:p w14:paraId="57F10640">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中环联合（北京）认证中心有限公司</w:t>
            </w:r>
          </w:p>
        </w:tc>
        <w:tc>
          <w:tcPr>
            <w:tcW w:w="2551" w:type="dxa"/>
            <w:tcBorders>
              <w:tl2br w:val="nil"/>
              <w:tr2bl w:val="nil"/>
            </w:tcBorders>
            <w:shd w:val="clear" w:color="auto" w:fill="auto"/>
            <w:vAlign w:val="center"/>
          </w:tcPr>
          <w:p w14:paraId="54899E30">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Fonts w:hint="eastAsia"/>
              </w:rPr>
              <w:t>编制</w:t>
            </w:r>
            <w:r>
              <w:rPr>
                <w:rStyle w:val="27"/>
                <w:rFonts w:hint="eastAsia"/>
                <w:lang w:val="en-US" w:eastAsia="zh-CN"/>
              </w:rPr>
              <w:t>组长</w:t>
            </w:r>
          </w:p>
        </w:tc>
      </w:tr>
      <w:tr w14:paraId="2A777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vAlign w:val="center"/>
          </w:tcPr>
          <w:p w14:paraId="4A327A3F">
            <w:pPr>
              <w:widowControl/>
              <w:spacing w:before="0" w:beforeLines="0" w:line="240" w:lineRule="auto"/>
              <w:ind w:firstLine="0" w:firstLineChars="0"/>
              <w:jc w:val="center"/>
              <w:rPr>
                <w:rStyle w:val="27"/>
              </w:rPr>
            </w:pPr>
            <w:r>
              <w:rPr>
                <w:rStyle w:val="27"/>
              </w:rPr>
              <w:t>4</w:t>
            </w:r>
          </w:p>
        </w:tc>
        <w:tc>
          <w:tcPr>
            <w:tcW w:w="1124" w:type="dxa"/>
            <w:tcBorders>
              <w:tl2br w:val="nil"/>
              <w:tr2bl w:val="nil"/>
            </w:tcBorders>
            <w:shd w:val="clear" w:color="auto" w:fill="auto"/>
            <w:vAlign w:val="center"/>
          </w:tcPr>
          <w:p w14:paraId="0D888C9F">
            <w:pPr>
              <w:widowControl/>
              <w:spacing w:before="0" w:beforeLines="0" w:line="240" w:lineRule="auto"/>
              <w:ind w:firstLine="0" w:firstLineChars="0"/>
              <w:jc w:val="center"/>
              <w:rPr>
                <w:rFonts w:ascii="Times New Roman" w:hAnsi="Times New Roman" w:eastAsia="宋体" w:cs="Times New Roman"/>
                <w:color w:val="EE0000"/>
                <w:kern w:val="0"/>
                <w:sz w:val="20"/>
                <w:lang w:val="en-US" w:eastAsia="zh-CN" w:bidi="ar"/>
              </w:rPr>
            </w:pPr>
            <w:r>
              <w:rPr>
                <w:rStyle w:val="27"/>
              </w:rPr>
              <w:t>周儆</w:t>
            </w:r>
          </w:p>
        </w:tc>
        <w:tc>
          <w:tcPr>
            <w:tcW w:w="674" w:type="dxa"/>
            <w:tcBorders>
              <w:tl2br w:val="nil"/>
              <w:tr2bl w:val="nil"/>
            </w:tcBorders>
            <w:shd w:val="clear" w:color="auto" w:fill="auto"/>
            <w:vAlign w:val="center"/>
          </w:tcPr>
          <w:p w14:paraId="4A87590C">
            <w:pPr>
              <w:widowControl/>
              <w:spacing w:before="0" w:beforeLines="0" w:line="240" w:lineRule="auto"/>
              <w:ind w:firstLine="0" w:firstLineChars="0"/>
              <w:jc w:val="center"/>
              <w:rPr>
                <w:rFonts w:ascii="Times New Roman" w:hAnsi="Times New Roman" w:eastAsia="宋体" w:cs="Times New Roman"/>
                <w:color w:val="EE0000"/>
                <w:kern w:val="0"/>
                <w:sz w:val="20"/>
                <w:lang w:val="en-US" w:eastAsia="zh-CN" w:bidi="ar"/>
              </w:rPr>
            </w:pPr>
            <w:r>
              <w:rPr>
                <w:rStyle w:val="27"/>
              </w:rPr>
              <w:t>男</w:t>
            </w:r>
          </w:p>
        </w:tc>
        <w:tc>
          <w:tcPr>
            <w:tcW w:w="1276" w:type="dxa"/>
            <w:tcBorders>
              <w:tl2br w:val="nil"/>
              <w:tr2bl w:val="nil"/>
            </w:tcBorders>
            <w:shd w:val="clear" w:color="auto" w:fill="auto"/>
            <w:vAlign w:val="center"/>
          </w:tcPr>
          <w:p w14:paraId="456FFE6C">
            <w:pPr>
              <w:widowControl/>
              <w:spacing w:before="0" w:beforeLines="0" w:line="240" w:lineRule="auto"/>
              <w:ind w:firstLine="0" w:firstLineChars="0"/>
              <w:jc w:val="center"/>
              <w:rPr>
                <w:rFonts w:ascii="Times New Roman" w:hAnsi="Times New Roman" w:eastAsia="宋体" w:cs="Times New Roman"/>
                <w:color w:val="EE0000"/>
                <w:kern w:val="0"/>
                <w:sz w:val="20"/>
                <w:lang w:val="en-US" w:eastAsia="zh-CN" w:bidi="ar"/>
              </w:rPr>
            </w:pPr>
            <w:r>
              <w:rPr>
                <w:rStyle w:val="27"/>
              </w:rPr>
              <w:t>高级经济师</w:t>
            </w:r>
          </w:p>
        </w:tc>
        <w:tc>
          <w:tcPr>
            <w:tcW w:w="2126" w:type="dxa"/>
            <w:tcBorders>
              <w:tl2br w:val="nil"/>
              <w:tr2bl w:val="nil"/>
            </w:tcBorders>
            <w:shd w:val="clear" w:color="auto" w:fill="auto"/>
            <w:vAlign w:val="center"/>
          </w:tcPr>
          <w:p w14:paraId="74803FA3">
            <w:pPr>
              <w:widowControl/>
              <w:spacing w:before="0" w:beforeLines="0" w:line="240" w:lineRule="auto"/>
              <w:ind w:firstLine="0" w:firstLineChars="0"/>
              <w:jc w:val="center"/>
              <w:rPr>
                <w:rFonts w:ascii="Times New Roman" w:hAnsi="Times New Roman" w:eastAsia="宋体" w:cs="Times New Roman"/>
                <w:color w:val="EE0000"/>
                <w:kern w:val="0"/>
                <w:sz w:val="20"/>
                <w:lang w:val="en-US" w:eastAsia="zh-CN" w:bidi="ar"/>
              </w:rPr>
            </w:pPr>
            <w:r>
              <w:rPr>
                <w:rStyle w:val="27"/>
              </w:rPr>
              <w:t>湖南省循环经济研究会</w:t>
            </w:r>
          </w:p>
        </w:tc>
        <w:tc>
          <w:tcPr>
            <w:tcW w:w="2551" w:type="dxa"/>
            <w:tcBorders>
              <w:tl2br w:val="nil"/>
              <w:tr2bl w:val="nil"/>
            </w:tcBorders>
            <w:shd w:val="clear" w:color="auto" w:fill="auto"/>
            <w:vAlign w:val="center"/>
          </w:tcPr>
          <w:p w14:paraId="77163836">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总体协调</w:t>
            </w:r>
          </w:p>
        </w:tc>
      </w:tr>
      <w:tr w14:paraId="7E4BE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79B2D636">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Pr>
              <w:t>5</w:t>
            </w:r>
          </w:p>
        </w:tc>
        <w:tc>
          <w:tcPr>
            <w:tcW w:w="1124" w:type="dxa"/>
            <w:tcBorders>
              <w:tl2br w:val="nil"/>
              <w:tr2bl w:val="nil"/>
            </w:tcBorders>
            <w:shd w:val="clear" w:color="auto" w:fill="auto"/>
            <w:vAlign w:val="center"/>
          </w:tcPr>
          <w:p w14:paraId="671678AB">
            <w:pPr>
              <w:widowControl/>
              <w:spacing w:before="0" w:beforeLines="0" w:line="240" w:lineRule="auto"/>
              <w:ind w:firstLine="0" w:firstLineChars="0"/>
              <w:jc w:val="center"/>
              <w:rPr>
                <w:rFonts w:ascii="Times New Roman" w:hAnsi="Times New Roman" w:eastAsia="宋体" w:cs="Times New Roman"/>
                <w:color w:val="EE0000"/>
                <w:kern w:val="0"/>
                <w:sz w:val="20"/>
                <w:lang w:val="en-US" w:eastAsia="zh-CN" w:bidi="ar"/>
              </w:rPr>
            </w:pPr>
            <w:r>
              <w:rPr>
                <w:rStyle w:val="27"/>
              </w:rPr>
              <w:t>李杜</w:t>
            </w:r>
          </w:p>
        </w:tc>
        <w:tc>
          <w:tcPr>
            <w:tcW w:w="674" w:type="dxa"/>
            <w:tcBorders>
              <w:tl2br w:val="nil"/>
              <w:tr2bl w:val="nil"/>
            </w:tcBorders>
            <w:shd w:val="clear" w:color="auto" w:fill="auto"/>
            <w:vAlign w:val="center"/>
          </w:tcPr>
          <w:p w14:paraId="1060E879">
            <w:pPr>
              <w:widowControl/>
              <w:spacing w:before="0" w:beforeLines="0" w:line="240" w:lineRule="auto"/>
              <w:ind w:firstLine="0" w:firstLineChars="0"/>
              <w:jc w:val="center"/>
              <w:rPr>
                <w:rFonts w:ascii="Times New Roman" w:hAnsi="Times New Roman" w:eastAsia="宋体" w:cs="Times New Roman"/>
                <w:color w:val="EE0000"/>
                <w:kern w:val="0"/>
                <w:sz w:val="20"/>
                <w:lang w:val="en-US" w:eastAsia="zh-CN" w:bidi="ar"/>
              </w:rPr>
            </w:pPr>
            <w:r>
              <w:rPr>
                <w:rStyle w:val="27"/>
              </w:rPr>
              <w:t>女</w:t>
            </w:r>
          </w:p>
        </w:tc>
        <w:tc>
          <w:tcPr>
            <w:tcW w:w="1276" w:type="dxa"/>
            <w:tcBorders>
              <w:tl2br w:val="nil"/>
              <w:tr2bl w:val="nil"/>
            </w:tcBorders>
            <w:shd w:val="clear" w:color="auto" w:fill="auto"/>
            <w:vAlign w:val="center"/>
          </w:tcPr>
          <w:p w14:paraId="48E59A76">
            <w:pPr>
              <w:widowControl/>
              <w:spacing w:before="0" w:beforeLines="0" w:line="240" w:lineRule="auto"/>
              <w:ind w:firstLine="0" w:firstLineChars="0"/>
              <w:jc w:val="center"/>
              <w:rPr>
                <w:rFonts w:ascii="Times New Roman" w:hAnsi="Times New Roman" w:eastAsia="宋体" w:cs="Times New Roman"/>
                <w:color w:val="EE0000"/>
                <w:kern w:val="0"/>
                <w:sz w:val="20"/>
                <w:lang w:val="en-US" w:eastAsia="zh-CN" w:bidi="ar"/>
              </w:rPr>
            </w:pPr>
            <w:r>
              <w:rPr>
                <w:rStyle w:val="27"/>
              </w:rPr>
              <w:t>高级人力资源管理师、会计师</w:t>
            </w:r>
          </w:p>
        </w:tc>
        <w:tc>
          <w:tcPr>
            <w:tcW w:w="2126" w:type="dxa"/>
            <w:tcBorders>
              <w:tl2br w:val="nil"/>
              <w:tr2bl w:val="nil"/>
            </w:tcBorders>
            <w:shd w:val="clear" w:color="auto" w:fill="auto"/>
            <w:vAlign w:val="center"/>
          </w:tcPr>
          <w:p w14:paraId="069C2ACD">
            <w:pPr>
              <w:widowControl/>
              <w:spacing w:before="0" w:beforeLines="0" w:line="240" w:lineRule="auto"/>
              <w:ind w:firstLine="0" w:firstLineChars="0"/>
              <w:jc w:val="center"/>
              <w:rPr>
                <w:rFonts w:ascii="Times New Roman" w:hAnsi="Times New Roman" w:eastAsia="宋体" w:cs="Times New Roman"/>
                <w:color w:val="EE0000"/>
                <w:kern w:val="0"/>
                <w:sz w:val="20"/>
                <w:lang w:val="en-US" w:eastAsia="zh-CN" w:bidi="ar"/>
              </w:rPr>
            </w:pPr>
            <w:r>
              <w:rPr>
                <w:rStyle w:val="27"/>
              </w:rPr>
              <w:t>湖南省绿色生态职业技能培训中心</w:t>
            </w:r>
          </w:p>
        </w:tc>
        <w:tc>
          <w:tcPr>
            <w:tcW w:w="2551" w:type="dxa"/>
            <w:tcBorders>
              <w:tl2br w:val="nil"/>
              <w:tr2bl w:val="nil"/>
            </w:tcBorders>
            <w:shd w:val="clear" w:color="auto" w:fill="auto"/>
            <w:vAlign w:val="center"/>
          </w:tcPr>
          <w:p w14:paraId="39411DE1">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总体规划</w:t>
            </w:r>
          </w:p>
        </w:tc>
      </w:tr>
      <w:tr w14:paraId="4F024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9" w:type="dxa"/>
            <w:tcBorders>
              <w:tl2br w:val="nil"/>
              <w:tr2bl w:val="nil"/>
            </w:tcBorders>
            <w:vAlign w:val="center"/>
          </w:tcPr>
          <w:p w14:paraId="43B61547">
            <w:pPr>
              <w:widowControl/>
              <w:spacing w:before="0" w:beforeLines="0" w:line="240" w:lineRule="auto"/>
              <w:ind w:firstLine="0" w:firstLineChars="0"/>
              <w:jc w:val="center"/>
              <w:rPr>
                <w:rStyle w:val="27"/>
              </w:rPr>
            </w:pPr>
            <w:r>
              <w:rPr>
                <w:rStyle w:val="27"/>
              </w:rPr>
              <w:t>6</w:t>
            </w:r>
          </w:p>
        </w:tc>
        <w:tc>
          <w:tcPr>
            <w:tcW w:w="1124" w:type="dxa"/>
            <w:tcBorders>
              <w:tl2br w:val="nil"/>
              <w:tr2bl w:val="nil"/>
            </w:tcBorders>
            <w:shd w:val="clear" w:color="auto" w:fill="auto"/>
            <w:vAlign w:val="center"/>
          </w:tcPr>
          <w:p w14:paraId="3B5B1411">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Fonts w:hint="eastAsia"/>
              </w:rPr>
              <w:t>易志刚</w:t>
            </w:r>
          </w:p>
        </w:tc>
        <w:tc>
          <w:tcPr>
            <w:tcW w:w="674" w:type="dxa"/>
            <w:tcBorders>
              <w:tl2br w:val="nil"/>
              <w:tr2bl w:val="nil"/>
            </w:tcBorders>
            <w:shd w:val="clear" w:color="auto" w:fill="auto"/>
            <w:vAlign w:val="center"/>
          </w:tcPr>
          <w:p w14:paraId="301DB0C2">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Fonts w:hint="eastAsia"/>
                <w:lang w:val="en-US" w:eastAsia="zh-CN"/>
              </w:rPr>
              <w:t>男</w:t>
            </w:r>
          </w:p>
        </w:tc>
        <w:tc>
          <w:tcPr>
            <w:tcW w:w="1276" w:type="dxa"/>
            <w:tcBorders>
              <w:tl2br w:val="nil"/>
              <w:tr2bl w:val="nil"/>
            </w:tcBorders>
            <w:shd w:val="clear" w:color="auto" w:fill="auto"/>
            <w:vAlign w:val="center"/>
          </w:tcPr>
          <w:p w14:paraId="7E12E17B">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Fonts w:hint="eastAsia"/>
                <w:lang w:val="en-US" w:eastAsia="zh-CN"/>
              </w:rPr>
              <w:t>高级工程师</w:t>
            </w:r>
          </w:p>
        </w:tc>
        <w:tc>
          <w:tcPr>
            <w:tcW w:w="2126" w:type="dxa"/>
            <w:tcBorders>
              <w:tl2br w:val="nil"/>
              <w:tr2bl w:val="nil"/>
            </w:tcBorders>
            <w:shd w:val="clear" w:color="auto" w:fill="auto"/>
            <w:vAlign w:val="center"/>
          </w:tcPr>
          <w:p w14:paraId="3561382D">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Fonts w:hint="eastAsia"/>
              </w:rPr>
              <w:t>湖南仁和环境股份有限公司</w:t>
            </w:r>
          </w:p>
        </w:tc>
        <w:tc>
          <w:tcPr>
            <w:tcW w:w="2551" w:type="dxa"/>
            <w:tcBorders>
              <w:tl2br w:val="nil"/>
              <w:tr2bl w:val="nil"/>
            </w:tcBorders>
            <w:shd w:val="clear" w:color="auto" w:fill="auto"/>
            <w:vAlign w:val="center"/>
          </w:tcPr>
          <w:p w14:paraId="6DB4E000">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Fonts w:hint="eastAsia" w:cs="Times New Roman"/>
                <w:color w:val="000000"/>
                <w:kern w:val="0"/>
                <w:sz w:val="20"/>
                <w:lang w:val="en-US" w:eastAsia="zh-CN" w:bidi="ar"/>
              </w:rPr>
              <w:t>技术把关</w:t>
            </w:r>
          </w:p>
        </w:tc>
      </w:tr>
      <w:tr w14:paraId="5CBF5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9" w:type="dxa"/>
            <w:tcBorders>
              <w:tl2br w:val="nil"/>
              <w:tr2bl w:val="nil"/>
            </w:tcBorders>
            <w:vAlign w:val="center"/>
          </w:tcPr>
          <w:p w14:paraId="4A07D678">
            <w:pPr>
              <w:widowControl/>
              <w:spacing w:before="0" w:beforeLines="0" w:line="240" w:lineRule="auto"/>
              <w:ind w:firstLine="0" w:firstLineChars="0"/>
              <w:jc w:val="center"/>
              <w:rPr>
                <w:rStyle w:val="27"/>
                <w:rFonts w:hint="eastAsia" w:eastAsia="宋体"/>
                <w:lang w:val="en-US" w:eastAsia="zh-CN"/>
              </w:rPr>
            </w:pPr>
            <w:r>
              <w:rPr>
                <w:rStyle w:val="27"/>
                <w:rFonts w:hint="eastAsia"/>
                <w:lang w:val="en-US" w:eastAsia="zh-CN"/>
              </w:rPr>
              <w:t>7</w:t>
            </w:r>
          </w:p>
        </w:tc>
        <w:tc>
          <w:tcPr>
            <w:tcW w:w="1124" w:type="dxa"/>
            <w:tcBorders>
              <w:tl2br w:val="nil"/>
              <w:tr2bl w:val="nil"/>
            </w:tcBorders>
            <w:shd w:val="clear" w:color="auto" w:fill="auto"/>
            <w:vAlign w:val="center"/>
          </w:tcPr>
          <w:p w14:paraId="28A133F4">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rFonts w:hint="eastAsia" w:cs="Times New Roman"/>
                <w:kern w:val="0"/>
                <w:sz w:val="20"/>
                <w:highlight w:val="none"/>
                <w:lang w:val="en-US" w:eastAsia="zh-CN" w:bidi="ar"/>
                <w14:ligatures w14:val="none"/>
              </w:rPr>
              <w:t>王俊莹</w:t>
            </w:r>
          </w:p>
        </w:tc>
        <w:tc>
          <w:tcPr>
            <w:tcW w:w="674" w:type="dxa"/>
            <w:tcBorders>
              <w:tl2br w:val="nil"/>
              <w:tr2bl w:val="nil"/>
            </w:tcBorders>
            <w:shd w:val="clear" w:color="auto" w:fill="auto"/>
            <w:vAlign w:val="center"/>
          </w:tcPr>
          <w:p w14:paraId="04F1E21B">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rFonts w:hint="eastAsia"/>
                <w:kern w:val="0"/>
                <w:sz w:val="20"/>
                <w:highlight w:val="none"/>
                <w:lang w:val="en-US" w:eastAsia="zh-CN" w:bidi="ar"/>
                <w14:ligatures w14:val="none"/>
              </w:rPr>
              <w:t>女</w:t>
            </w:r>
          </w:p>
        </w:tc>
        <w:tc>
          <w:tcPr>
            <w:tcW w:w="1276" w:type="dxa"/>
            <w:tcBorders>
              <w:tl2br w:val="nil"/>
              <w:tr2bl w:val="nil"/>
            </w:tcBorders>
            <w:shd w:val="clear" w:color="auto" w:fill="auto"/>
            <w:vAlign w:val="center"/>
          </w:tcPr>
          <w:p w14:paraId="7ECA5C1B">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rFonts w:hint="eastAsia"/>
                <w:kern w:val="0"/>
                <w:sz w:val="20"/>
                <w:highlight w:val="none"/>
                <w:lang w:val="en-US" w:eastAsia="zh-CN" w:bidi="ar"/>
                <w14:ligatures w14:val="none"/>
              </w:rPr>
              <w:t>高级工程师</w:t>
            </w:r>
          </w:p>
        </w:tc>
        <w:tc>
          <w:tcPr>
            <w:tcW w:w="2126" w:type="dxa"/>
            <w:tcBorders>
              <w:tl2br w:val="nil"/>
              <w:tr2bl w:val="nil"/>
            </w:tcBorders>
            <w:shd w:val="clear" w:color="auto" w:fill="auto"/>
            <w:vAlign w:val="center"/>
          </w:tcPr>
          <w:p w14:paraId="571F5470">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kern w:val="0"/>
                <w:sz w:val="20"/>
                <w:highlight w:val="none"/>
                <w:lang w:bidi="ar"/>
                <w14:ligatures w14:val="none"/>
              </w:rPr>
              <w:t>中环联合（北京）认证中心有限公司</w:t>
            </w:r>
          </w:p>
        </w:tc>
        <w:tc>
          <w:tcPr>
            <w:tcW w:w="2551" w:type="dxa"/>
            <w:tcBorders>
              <w:tl2br w:val="nil"/>
              <w:tr2bl w:val="nil"/>
            </w:tcBorders>
            <w:shd w:val="clear" w:color="auto" w:fill="auto"/>
            <w:vAlign w:val="center"/>
          </w:tcPr>
          <w:p w14:paraId="50F6AAA8">
            <w:pPr>
              <w:widowControl/>
              <w:spacing w:before="0" w:beforeLines="0" w:line="240" w:lineRule="auto"/>
              <w:ind w:firstLine="0" w:firstLineChars="0"/>
              <w:jc w:val="center"/>
              <w:rPr>
                <w:rFonts w:hint="default" w:cs="Times New Roman"/>
                <w:color w:val="000000"/>
                <w:kern w:val="0"/>
                <w:sz w:val="20"/>
                <w:lang w:val="en-US" w:eastAsia="zh-CN" w:bidi="ar"/>
              </w:rPr>
            </w:pPr>
            <w:r>
              <w:rPr>
                <w:rFonts w:hint="eastAsia" w:cs="Times New Roman"/>
                <w:color w:val="000000"/>
                <w:kern w:val="0"/>
                <w:sz w:val="20"/>
                <w:lang w:val="en-US" w:eastAsia="zh-CN" w:bidi="ar"/>
              </w:rPr>
              <w:t>编制人员</w:t>
            </w:r>
          </w:p>
        </w:tc>
      </w:tr>
      <w:tr w14:paraId="4FF5E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9" w:type="dxa"/>
            <w:tcBorders>
              <w:tl2br w:val="nil"/>
              <w:tr2bl w:val="nil"/>
            </w:tcBorders>
            <w:vAlign w:val="center"/>
          </w:tcPr>
          <w:p w14:paraId="269F3A54">
            <w:pPr>
              <w:widowControl/>
              <w:spacing w:before="0" w:beforeLines="0" w:line="240" w:lineRule="auto"/>
              <w:ind w:firstLine="0" w:firstLineChars="0"/>
              <w:jc w:val="center"/>
              <w:rPr>
                <w:rStyle w:val="27"/>
                <w:rFonts w:hint="eastAsia" w:eastAsia="宋体"/>
                <w:lang w:val="en-US" w:eastAsia="zh-CN"/>
              </w:rPr>
            </w:pPr>
            <w:r>
              <w:rPr>
                <w:rStyle w:val="27"/>
                <w:rFonts w:hint="eastAsia"/>
                <w:lang w:val="en-US" w:eastAsia="zh-CN"/>
              </w:rPr>
              <w:t>8</w:t>
            </w:r>
          </w:p>
        </w:tc>
        <w:tc>
          <w:tcPr>
            <w:tcW w:w="1124" w:type="dxa"/>
            <w:tcBorders>
              <w:tl2br w:val="nil"/>
              <w:tr2bl w:val="nil"/>
            </w:tcBorders>
            <w:shd w:val="clear" w:color="auto" w:fill="auto"/>
            <w:vAlign w:val="center"/>
          </w:tcPr>
          <w:p w14:paraId="458D807B">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崔晓冬</w:t>
            </w:r>
          </w:p>
        </w:tc>
        <w:tc>
          <w:tcPr>
            <w:tcW w:w="674" w:type="dxa"/>
            <w:tcBorders>
              <w:tl2br w:val="nil"/>
              <w:tr2bl w:val="nil"/>
            </w:tcBorders>
            <w:shd w:val="clear" w:color="auto" w:fill="auto"/>
            <w:vAlign w:val="center"/>
          </w:tcPr>
          <w:p w14:paraId="6086D1F6">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男</w:t>
            </w:r>
          </w:p>
        </w:tc>
        <w:tc>
          <w:tcPr>
            <w:tcW w:w="1276" w:type="dxa"/>
            <w:tcBorders>
              <w:tl2br w:val="nil"/>
              <w:tr2bl w:val="nil"/>
            </w:tcBorders>
            <w:shd w:val="clear" w:color="auto" w:fill="auto"/>
            <w:vAlign w:val="center"/>
          </w:tcPr>
          <w:p w14:paraId="2F31BE0F">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高级工程师</w:t>
            </w:r>
          </w:p>
        </w:tc>
        <w:tc>
          <w:tcPr>
            <w:tcW w:w="2126" w:type="dxa"/>
            <w:tcBorders>
              <w:tl2br w:val="nil"/>
              <w:tr2bl w:val="nil"/>
            </w:tcBorders>
            <w:shd w:val="clear" w:color="auto" w:fill="auto"/>
            <w:vAlign w:val="center"/>
          </w:tcPr>
          <w:p w14:paraId="22550A4F">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中环联合（北京）认证中心有限公司</w:t>
            </w:r>
          </w:p>
        </w:tc>
        <w:tc>
          <w:tcPr>
            <w:tcW w:w="2551" w:type="dxa"/>
            <w:tcBorders>
              <w:tl2br w:val="nil"/>
              <w:tr2bl w:val="nil"/>
            </w:tcBorders>
            <w:shd w:val="clear" w:color="auto" w:fill="auto"/>
            <w:vAlign w:val="center"/>
          </w:tcPr>
          <w:p w14:paraId="33794FC4">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技术指导</w:t>
            </w:r>
          </w:p>
        </w:tc>
      </w:tr>
      <w:tr w14:paraId="0D88E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vAlign w:val="center"/>
          </w:tcPr>
          <w:p w14:paraId="28CEEF46">
            <w:pPr>
              <w:widowControl/>
              <w:spacing w:before="0" w:beforeLines="0" w:line="240" w:lineRule="auto"/>
              <w:ind w:firstLine="0" w:firstLineChars="0"/>
              <w:jc w:val="center"/>
              <w:rPr>
                <w:rStyle w:val="27"/>
                <w:rFonts w:hint="eastAsia" w:eastAsia="宋体"/>
                <w:lang w:val="en-US" w:eastAsia="zh-CN"/>
              </w:rPr>
            </w:pPr>
            <w:r>
              <w:rPr>
                <w:rStyle w:val="27"/>
                <w:rFonts w:hint="eastAsia"/>
                <w:lang w:val="en-US" w:eastAsia="zh-CN"/>
              </w:rPr>
              <w:t>9</w:t>
            </w:r>
          </w:p>
        </w:tc>
        <w:tc>
          <w:tcPr>
            <w:tcW w:w="1124" w:type="dxa"/>
            <w:tcBorders>
              <w:tl2br w:val="nil"/>
              <w:tr2bl w:val="nil"/>
            </w:tcBorders>
            <w:shd w:val="clear" w:color="auto" w:fill="auto"/>
            <w:vAlign w:val="center"/>
          </w:tcPr>
          <w:p w14:paraId="25BE10CC">
            <w:pPr>
              <w:widowControl/>
              <w:spacing w:before="0" w:beforeLines="0" w:line="240" w:lineRule="auto"/>
              <w:ind w:firstLine="0" w:firstLineChars="0"/>
              <w:jc w:val="center"/>
              <w:rPr>
                <w:rFonts w:hint="eastAsia" w:ascii="Times New Roman" w:hAnsi="Times New Roman" w:eastAsia="宋体" w:cs="Times New Roman"/>
                <w:color w:val="auto"/>
                <w:kern w:val="0"/>
                <w:sz w:val="20"/>
                <w:lang w:val="en-US" w:eastAsia="zh-CN" w:bidi="ar"/>
              </w:rPr>
            </w:pPr>
            <w:r>
              <w:rPr>
                <w:rStyle w:val="27"/>
              </w:rPr>
              <w:t>马彦先</w:t>
            </w:r>
          </w:p>
        </w:tc>
        <w:tc>
          <w:tcPr>
            <w:tcW w:w="674" w:type="dxa"/>
            <w:tcBorders>
              <w:tl2br w:val="nil"/>
              <w:tr2bl w:val="nil"/>
            </w:tcBorders>
            <w:shd w:val="clear" w:color="auto" w:fill="auto"/>
            <w:vAlign w:val="center"/>
          </w:tcPr>
          <w:p w14:paraId="079716B6">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rPr>
            </w:pPr>
            <w:r>
              <w:rPr>
                <w:rStyle w:val="27"/>
              </w:rPr>
              <w:t>女</w:t>
            </w:r>
          </w:p>
        </w:tc>
        <w:tc>
          <w:tcPr>
            <w:tcW w:w="1276" w:type="dxa"/>
            <w:tcBorders>
              <w:tl2br w:val="nil"/>
              <w:tr2bl w:val="nil"/>
            </w:tcBorders>
            <w:shd w:val="clear" w:color="auto" w:fill="auto"/>
            <w:vAlign w:val="center"/>
          </w:tcPr>
          <w:p w14:paraId="4A4F0B39">
            <w:pPr>
              <w:widowControl/>
              <w:spacing w:before="0" w:beforeLines="0" w:line="240" w:lineRule="auto"/>
              <w:ind w:firstLine="0" w:firstLineChars="0"/>
              <w:jc w:val="center"/>
              <w:rPr>
                <w:rFonts w:ascii="Times New Roman" w:hAnsi="Times New Roman" w:eastAsia="宋体" w:cs="Times New Roman"/>
                <w:kern w:val="0"/>
                <w:sz w:val="20"/>
                <w:lang w:val="en-US" w:eastAsia="zh-CN" w:bidi="ar"/>
              </w:rPr>
            </w:pPr>
            <w:r>
              <w:rPr>
                <w:rStyle w:val="27"/>
              </w:rPr>
              <w:t>高级工程师</w:t>
            </w:r>
          </w:p>
        </w:tc>
        <w:tc>
          <w:tcPr>
            <w:tcW w:w="2126" w:type="dxa"/>
            <w:tcBorders>
              <w:tl2br w:val="nil"/>
              <w:tr2bl w:val="nil"/>
            </w:tcBorders>
            <w:shd w:val="clear" w:color="auto" w:fill="auto"/>
            <w:vAlign w:val="center"/>
          </w:tcPr>
          <w:p w14:paraId="556E7202">
            <w:pPr>
              <w:widowControl/>
              <w:spacing w:before="0" w:beforeLines="0" w:line="240" w:lineRule="auto"/>
              <w:ind w:firstLine="0" w:firstLineChars="0"/>
              <w:jc w:val="center"/>
              <w:rPr>
                <w:rFonts w:hint="eastAsia" w:ascii="Times New Roman" w:hAnsi="Times New Roman" w:eastAsia="宋体" w:cs="Times New Roman"/>
                <w:color w:val="auto"/>
                <w:kern w:val="0"/>
                <w:sz w:val="20"/>
                <w:lang w:val="en-US" w:eastAsia="zh-CN" w:bidi="ar"/>
              </w:rPr>
            </w:pPr>
            <w:r>
              <w:rPr>
                <w:rStyle w:val="27"/>
              </w:rPr>
              <w:t>湖南省循环经济研究会</w:t>
            </w:r>
          </w:p>
        </w:tc>
        <w:tc>
          <w:tcPr>
            <w:tcW w:w="2551" w:type="dxa"/>
            <w:tcBorders>
              <w:tl2br w:val="nil"/>
              <w:tr2bl w:val="nil"/>
            </w:tcBorders>
            <w:shd w:val="clear" w:color="auto" w:fill="auto"/>
            <w:vAlign w:val="center"/>
          </w:tcPr>
          <w:p w14:paraId="09188A93">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Fonts w:hint="eastAsia"/>
              </w:rPr>
              <w:t>编制人员</w:t>
            </w:r>
          </w:p>
        </w:tc>
      </w:tr>
      <w:tr w14:paraId="14D93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vAlign w:val="center"/>
          </w:tcPr>
          <w:p w14:paraId="58070478">
            <w:pPr>
              <w:widowControl/>
              <w:spacing w:before="0" w:beforeLines="0" w:line="240" w:lineRule="auto"/>
              <w:ind w:firstLine="0" w:firstLineChars="0"/>
              <w:jc w:val="center"/>
              <w:rPr>
                <w:rStyle w:val="27"/>
                <w:rFonts w:hint="default" w:eastAsia="宋体"/>
                <w:lang w:val="en-US" w:eastAsia="zh-CN"/>
              </w:rPr>
            </w:pPr>
            <w:r>
              <w:rPr>
                <w:rStyle w:val="27"/>
                <w:rFonts w:hint="eastAsia"/>
                <w:lang w:val="en-US" w:eastAsia="zh-CN"/>
              </w:rPr>
              <w:t>10</w:t>
            </w:r>
          </w:p>
        </w:tc>
        <w:tc>
          <w:tcPr>
            <w:tcW w:w="1124" w:type="dxa"/>
            <w:tcBorders>
              <w:tl2br w:val="nil"/>
              <w:tr2bl w:val="nil"/>
            </w:tcBorders>
            <w:shd w:val="clear" w:color="auto" w:fill="auto"/>
            <w:vAlign w:val="center"/>
          </w:tcPr>
          <w:p w14:paraId="20434637">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邓秋玮</w:t>
            </w:r>
          </w:p>
        </w:tc>
        <w:tc>
          <w:tcPr>
            <w:tcW w:w="674" w:type="dxa"/>
            <w:tcBorders>
              <w:tl2br w:val="nil"/>
              <w:tr2bl w:val="nil"/>
            </w:tcBorders>
            <w:shd w:val="clear" w:color="auto" w:fill="auto"/>
            <w:vAlign w:val="center"/>
          </w:tcPr>
          <w:p w14:paraId="4FE95E8E">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女</w:t>
            </w:r>
          </w:p>
        </w:tc>
        <w:tc>
          <w:tcPr>
            <w:tcW w:w="1276" w:type="dxa"/>
            <w:tcBorders>
              <w:tl2br w:val="nil"/>
              <w:tr2bl w:val="nil"/>
            </w:tcBorders>
            <w:shd w:val="clear" w:color="auto" w:fill="auto"/>
            <w:vAlign w:val="center"/>
          </w:tcPr>
          <w:p w14:paraId="46DD5EBA">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高级工程师</w:t>
            </w:r>
          </w:p>
        </w:tc>
        <w:tc>
          <w:tcPr>
            <w:tcW w:w="2126" w:type="dxa"/>
            <w:tcBorders>
              <w:tl2br w:val="nil"/>
              <w:tr2bl w:val="nil"/>
            </w:tcBorders>
            <w:shd w:val="clear" w:color="auto" w:fill="auto"/>
            <w:vAlign w:val="center"/>
          </w:tcPr>
          <w:p w14:paraId="3587EA0D">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中环联合（北京）认证中心有限公司</w:t>
            </w:r>
          </w:p>
        </w:tc>
        <w:tc>
          <w:tcPr>
            <w:tcW w:w="2551" w:type="dxa"/>
            <w:tcBorders>
              <w:tl2br w:val="nil"/>
              <w:tr2bl w:val="nil"/>
            </w:tcBorders>
            <w:shd w:val="clear" w:color="auto" w:fill="auto"/>
            <w:vAlign w:val="center"/>
          </w:tcPr>
          <w:p w14:paraId="3A2ABE74">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Fonts w:hint="eastAsia"/>
              </w:rPr>
              <w:t>编制人员</w:t>
            </w:r>
          </w:p>
        </w:tc>
      </w:tr>
      <w:tr w14:paraId="0C764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vAlign w:val="center"/>
          </w:tcPr>
          <w:p w14:paraId="7999A003">
            <w:pPr>
              <w:widowControl/>
              <w:spacing w:before="0" w:beforeLines="0" w:line="240" w:lineRule="auto"/>
              <w:ind w:firstLine="0" w:firstLineChars="0"/>
              <w:jc w:val="center"/>
              <w:rPr>
                <w:rStyle w:val="27"/>
                <w:rFonts w:hint="default" w:eastAsia="宋体"/>
                <w:lang w:val="en-US" w:eastAsia="zh-CN"/>
              </w:rPr>
            </w:pPr>
            <w:r>
              <w:rPr>
                <w:rStyle w:val="27"/>
                <w:rFonts w:hint="eastAsia"/>
                <w:lang w:val="en-US" w:eastAsia="zh-CN"/>
              </w:rPr>
              <w:t>11</w:t>
            </w:r>
          </w:p>
        </w:tc>
        <w:tc>
          <w:tcPr>
            <w:tcW w:w="1124" w:type="dxa"/>
            <w:tcBorders>
              <w:tl2br w:val="nil"/>
              <w:tr2bl w:val="nil"/>
            </w:tcBorders>
            <w:vAlign w:val="center"/>
          </w:tcPr>
          <w:p w14:paraId="159C96BE">
            <w:pPr>
              <w:widowControl/>
              <w:spacing w:before="0" w:beforeLines="0" w:line="240" w:lineRule="auto"/>
              <w:ind w:firstLine="0" w:firstLineChars="0"/>
              <w:jc w:val="center"/>
              <w:rPr>
                <w:rStyle w:val="27"/>
              </w:rPr>
            </w:pPr>
            <w:r>
              <w:rPr>
                <w:rStyle w:val="27"/>
              </w:rPr>
              <w:t>欧阳君</w:t>
            </w:r>
          </w:p>
        </w:tc>
        <w:tc>
          <w:tcPr>
            <w:tcW w:w="674" w:type="dxa"/>
            <w:tcBorders>
              <w:tl2br w:val="nil"/>
              <w:tr2bl w:val="nil"/>
            </w:tcBorders>
            <w:vAlign w:val="center"/>
          </w:tcPr>
          <w:p w14:paraId="334FB00C">
            <w:pPr>
              <w:widowControl/>
              <w:spacing w:before="0" w:beforeLines="0" w:line="240" w:lineRule="auto"/>
              <w:ind w:firstLine="0" w:firstLineChars="0"/>
              <w:jc w:val="center"/>
              <w:rPr>
                <w:rStyle w:val="27"/>
              </w:rPr>
            </w:pPr>
            <w:r>
              <w:rPr>
                <w:rStyle w:val="27"/>
              </w:rPr>
              <w:t>男</w:t>
            </w:r>
          </w:p>
        </w:tc>
        <w:tc>
          <w:tcPr>
            <w:tcW w:w="1276" w:type="dxa"/>
            <w:tcBorders>
              <w:tl2br w:val="nil"/>
              <w:tr2bl w:val="nil"/>
            </w:tcBorders>
            <w:vAlign w:val="center"/>
          </w:tcPr>
          <w:p w14:paraId="1321789B">
            <w:pPr>
              <w:widowControl/>
              <w:spacing w:before="0" w:beforeLines="0" w:line="240" w:lineRule="auto"/>
              <w:ind w:firstLine="0" w:firstLineChars="0"/>
              <w:jc w:val="center"/>
              <w:rPr>
                <w:rStyle w:val="27"/>
                <w:rFonts w:hint="eastAsia" w:eastAsia="宋体"/>
                <w:lang w:val="en-US" w:eastAsia="zh-CN"/>
              </w:rPr>
            </w:pPr>
            <w:r>
              <w:rPr>
                <w:rStyle w:val="27"/>
                <w:rFonts w:hint="eastAsia"/>
                <w:lang w:val="en-US" w:eastAsia="zh-CN"/>
              </w:rPr>
              <w:t>专员</w:t>
            </w:r>
          </w:p>
        </w:tc>
        <w:tc>
          <w:tcPr>
            <w:tcW w:w="2126" w:type="dxa"/>
            <w:tcBorders>
              <w:tl2br w:val="nil"/>
              <w:tr2bl w:val="nil"/>
            </w:tcBorders>
            <w:vAlign w:val="center"/>
          </w:tcPr>
          <w:p w14:paraId="061C8749">
            <w:pPr>
              <w:widowControl/>
              <w:spacing w:before="0" w:beforeLines="0" w:line="240" w:lineRule="auto"/>
              <w:ind w:firstLine="0" w:firstLineChars="0"/>
              <w:jc w:val="center"/>
              <w:rPr>
                <w:rStyle w:val="27"/>
              </w:rPr>
            </w:pPr>
            <w:r>
              <w:rPr>
                <w:rStyle w:val="27"/>
              </w:rPr>
              <w:t>湖南省绿色生态职业技能培训中心</w:t>
            </w:r>
          </w:p>
        </w:tc>
        <w:tc>
          <w:tcPr>
            <w:tcW w:w="2551" w:type="dxa"/>
            <w:tcBorders>
              <w:tl2br w:val="nil"/>
              <w:tr2bl w:val="nil"/>
            </w:tcBorders>
            <w:vAlign w:val="center"/>
          </w:tcPr>
          <w:p w14:paraId="0F7EBF1C">
            <w:pPr>
              <w:widowControl/>
              <w:spacing w:before="0" w:beforeLines="0" w:line="240" w:lineRule="auto"/>
              <w:ind w:firstLine="0" w:firstLineChars="0"/>
              <w:jc w:val="center"/>
              <w:rPr>
                <w:rStyle w:val="27"/>
                <w:rFonts w:hint="eastAsia" w:eastAsia="宋体"/>
                <w:lang w:val="en-US" w:eastAsia="zh-CN"/>
              </w:rPr>
            </w:pPr>
            <w:r>
              <w:rPr>
                <w:rStyle w:val="27"/>
                <w:rFonts w:hint="eastAsia"/>
                <w:lang w:val="en-US" w:eastAsia="zh-CN"/>
              </w:rPr>
              <w:t>编制人员</w:t>
            </w:r>
          </w:p>
        </w:tc>
      </w:tr>
      <w:tr w14:paraId="13F1B1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9" w:type="dxa"/>
            <w:tcBorders>
              <w:tl2br w:val="nil"/>
              <w:tr2bl w:val="nil"/>
            </w:tcBorders>
            <w:vAlign w:val="center"/>
          </w:tcPr>
          <w:p w14:paraId="056D1EB0">
            <w:pPr>
              <w:widowControl/>
              <w:spacing w:before="0" w:beforeLines="0" w:line="240" w:lineRule="auto"/>
              <w:ind w:firstLine="0" w:firstLineChars="0"/>
              <w:jc w:val="center"/>
              <w:rPr>
                <w:rFonts w:hint="eastAsia" w:eastAsia="宋体"/>
                <w:color w:val="000000"/>
                <w:kern w:val="0"/>
                <w:sz w:val="20"/>
                <w:lang w:val="en-US" w:eastAsia="zh-CN" w:bidi="ar"/>
              </w:rPr>
            </w:pPr>
            <w:r>
              <w:rPr>
                <w:rStyle w:val="27"/>
              </w:rPr>
              <w:t>1</w:t>
            </w:r>
            <w:r>
              <w:rPr>
                <w:rStyle w:val="27"/>
                <w:rFonts w:hint="eastAsia"/>
                <w:lang w:val="en-US" w:eastAsia="zh-CN"/>
              </w:rPr>
              <w:t>2</w:t>
            </w:r>
          </w:p>
        </w:tc>
        <w:tc>
          <w:tcPr>
            <w:tcW w:w="1124" w:type="dxa"/>
            <w:tcBorders>
              <w:tl2br w:val="nil"/>
              <w:tr2bl w:val="nil"/>
            </w:tcBorders>
            <w:vAlign w:val="center"/>
          </w:tcPr>
          <w:p w14:paraId="463EF990">
            <w:pPr>
              <w:widowControl/>
              <w:spacing w:before="0" w:beforeLines="0" w:line="240" w:lineRule="auto"/>
              <w:ind w:firstLine="0" w:firstLineChars="0"/>
              <w:jc w:val="center"/>
              <w:rPr>
                <w:rStyle w:val="27"/>
                <w:color w:val="EE0000"/>
              </w:rPr>
            </w:pPr>
            <w:r>
              <w:rPr>
                <w:rStyle w:val="27"/>
              </w:rPr>
              <w:t>李佳</w:t>
            </w:r>
          </w:p>
        </w:tc>
        <w:tc>
          <w:tcPr>
            <w:tcW w:w="674" w:type="dxa"/>
            <w:tcBorders>
              <w:tl2br w:val="nil"/>
              <w:tr2bl w:val="nil"/>
            </w:tcBorders>
            <w:vAlign w:val="center"/>
          </w:tcPr>
          <w:p w14:paraId="78F8E8EB">
            <w:pPr>
              <w:widowControl/>
              <w:spacing w:before="0" w:beforeLines="0" w:line="240" w:lineRule="auto"/>
              <w:ind w:firstLine="0" w:firstLineChars="0"/>
              <w:jc w:val="center"/>
              <w:rPr>
                <w:rStyle w:val="27"/>
                <w:color w:val="EE0000"/>
              </w:rPr>
            </w:pPr>
            <w:r>
              <w:rPr>
                <w:rStyle w:val="27"/>
              </w:rPr>
              <w:t>男</w:t>
            </w:r>
          </w:p>
        </w:tc>
        <w:tc>
          <w:tcPr>
            <w:tcW w:w="1276" w:type="dxa"/>
            <w:tcBorders>
              <w:tl2br w:val="nil"/>
              <w:tr2bl w:val="nil"/>
            </w:tcBorders>
            <w:vAlign w:val="center"/>
          </w:tcPr>
          <w:p w14:paraId="000C76E3">
            <w:pPr>
              <w:widowControl/>
              <w:spacing w:before="0" w:beforeLines="0" w:line="240" w:lineRule="auto"/>
              <w:ind w:firstLine="0" w:firstLineChars="0"/>
              <w:jc w:val="center"/>
              <w:rPr>
                <w:rStyle w:val="27"/>
                <w:rFonts w:hint="default" w:eastAsia="宋体"/>
                <w:color w:val="EE0000"/>
                <w:lang w:val="en-US" w:eastAsia="zh-CN"/>
              </w:rPr>
            </w:pPr>
            <w:r>
              <w:rPr>
                <w:rStyle w:val="27"/>
                <w:rFonts w:hint="eastAsia"/>
                <w:color w:val="000000" w:themeColor="text1"/>
                <w:lang w:val="en-US" w:eastAsia="zh-CN"/>
                <w14:textFill>
                  <w14:solidFill>
                    <w14:schemeClr w14:val="tx1"/>
                  </w14:solidFill>
                </w14:textFill>
              </w:rPr>
              <w:t>副秘书长</w:t>
            </w:r>
          </w:p>
        </w:tc>
        <w:tc>
          <w:tcPr>
            <w:tcW w:w="2126" w:type="dxa"/>
            <w:tcBorders>
              <w:tl2br w:val="nil"/>
              <w:tr2bl w:val="nil"/>
            </w:tcBorders>
            <w:vAlign w:val="center"/>
          </w:tcPr>
          <w:p w14:paraId="79398B26">
            <w:pPr>
              <w:widowControl/>
              <w:spacing w:before="0" w:beforeLines="0" w:line="240" w:lineRule="auto"/>
              <w:ind w:firstLine="0" w:firstLineChars="0"/>
              <w:jc w:val="center"/>
              <w:rPr>
                <w:rStyle w:val="27"/>
                <w:rFonts w:hint="default" w:eastAsia="宋体"/>
                <w:color w:val="EE0000"/>
                <w:lang w:val="en-US" w:eastAsia="zh-CN"/>
              </w:rPr>
            </w:pPr>
            <w:r>
              <w:rPr>
                <w:rStyle w:val="27"/>
                <w:rFonts w:hint="eastAsia"/>
                <w:lang w:val="en-US" w:eastAsia="zh-CN"/>
              </w:rPr>
              <w:t>长沙市再生资源回收利用协会</w:t>
            </w:r>
          </w:p>
        </w:tc>
        <w:tc>
          <w:tcPr>
            <w:tcW w:w="2551" w:type="dxa"/>
            <w:tcBorders>
              <w:tl2br w:val="nil"/>
              <w:tr2bl w:val="nil"/>
            </w:tcBorders>
            <w:vAlign w:val="center"/>
          </w:tcPr>
          <w:p w14:paraId="2F9C22D9">
            <w:pPr>
              <w:widowControl/>
              <w:spacing w:before="0" w:beforeLines="0" w:line="240" w:lineRule="auto"/>
              <w:ind w:firstLine="0" w:firstLineChars="0"/>
              <w:jc w:val="center"/>
              <w:rPr>
                <w:rStyle w:val="27"/>
                <w:rFonts w:hint="eastAsia" w:eastAsia="宋体"/>
                <w:color w:val="EE0000"/>
                <w:lang w:eastAsia="zh-CN"/>
              </w:rPr>
            </w:pPr>
            <w:r>
              <w:rPr>
                <w:rFonts w:hint="eastAsia"/>
                <w:color w:val="000000"/>
                <w:kern w:val="0"/>
                <w:sz w:val="20"/>
                <w:lang w:val="en-US" w:eastAsia="zh-CN" w:bidi="ar"/>
              </w:rPr>
              <w:t>技术把关</w:t>
            </w:r>
          </w:p>
        </w:tc>
      </w:tr>
      <w:tr w14:paraId="4586C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9" w:type="dxa"/>
            <w:tcBorders>
              <w:tl2br w:val="nil"/>
              <w:tr2bl w:val="nil"/>
            </w:tcBorders>
            <w:vAlign w:val="center"/>
          </w:tcPr>
          <w:p w14:paraId="5A93F5FB">
            <w:pPr>
              <w:widowControl/>
              <w:spacing w:before="0" w:beforeLines="0" w:line="240" w:lineRule="auto"/>
              <w:ind w:firstLine="0" w:firstLineChars="0"/>
              <w:jc w:val="center"/>
              <w:rPr>
                <w:rStyle w:val="27"/>
                <w:rFonts w:hint="default" w:eastAsia="宋体"/>
                <w:lang w:val="en-US" w:eastAsia="zh-CN"/>
              </w:rPr>
            </w:pPr>
            <w:r>
              <w:rPr>
                <w:rStyle w:val="27"/>
                <w:rFonts w:hint="eastAsia"/>
                <w:lang w:val="en-US" w:eastAsia="zh-CN"/>
              </w:rPr>
              <w:t>13</w:t>
            </w:r>
          </w:p>
        </w:tc>
        <w:tc>
          <w:tcPr>
            <w:tcW w:w="1124" w:type="dxa"/>
            <w:tcBorders>
              <w:tl2br w:val="nil"/>
              <w:tr2bl w:val="nil"/>
            </w:tcBorders>
            <w:vAlign w:val="center"/>
          </w:tcPr>
          <w:p w14:paraId="2C2DAB69">
            <w:pPr>
              <w:widowControl/>
              <w:spacing w:before="0" w:beforeLines="0" w:line="240" w:lineRule="auto"/>
              <w:ind w:firstLine="0" w:firstLineChars="0"/>
              <w:jc w:val="center"/>
              <w:rPr>
                <w:rStyle w:val="27"/>
              </w:rPr>
            </w:pPr>
            <w:r>
              <w:rPr>
                <w:rFonts w:hint="eastAsia"/>
                <w:kern w:val="0"/>
                <w:sz w:val="20"/>
                <w:lang w:val="en-US" w:eastAsia="zh-CN" w:bidi="ar"/>
                <w14:ligatures w14:val="none"/>
              </w:rPr>
              <w:t>蔡圣煜</w:t>
            </w:r>
          </w:p>
        </w:tc>
        <w:tc>
          <w:tcPr>
            <w:tcW w:w="674" w:type="dxa"/>
            <w:tcBorders>
              <w:tl2br w:val="nil"/>
              <w:tr2bl w:val="nil"/>
            </w:tcBorders>
            <w:vAlign w:val="center"/>
          </w:tcPr>
          <w:p w14:paraId="1BF0AF20">
            <w:pPr>
              <w:widowControl/>
              <w:spacing w:before="0" w:beforeLines="0" w:line="240" w:lineRule="auto"/>
              <w:ind w:firstLine="0" w:firstLineChars="0"/>
              <w:jc w:val="center"/>
              <w:rPr>
                <w:rStyle w:val="27"/>
              </w:rPr>
            </w:pPr>
            <w:r>
              <w:rPr>
                <w:rFonts w:hint="eastAsia"/>
                <w:kern w:val="0"/>
                <w:sz w:val="20"/>
                <w:lang w:val="en-US" w:eastAsia="zh-CN" w:bidi="ar"/>
                <w14:ligatures w14:val="none"/>
              </w:rPr>
              <w:t>男</w:t>
            </w:r>
          </w:p>
        </w:tc>
        <w:tc>
          <w:tcPr>
            <w:tcW w:w="1276" w:type="dxa"/>
            <w:tcBorders>
              <w:tl2br w:val="nil"/>
              <w:tr2bl w:val="nil"/>
            </w:tcBorders>
            <w:vAlign w:val="center"/>
          </w:tcPr>
          <w:p w14:paraId="5E015F68">
            <w:pPr>
              <w:widowControl/>
              <w:spacing w:before="0" w:beforeLines="0" w:line="240" w:lineRule="auto"/>
              <w:ind w:firstLine="0" w:firstLineChars="0"/>
              <w:jc w:val="center"/>
              <w:rPr>
                <w:rStyle w:val="27"/>
              </w:rPr>
            </w:pPr>
            <w:r>
              <w:rPr>
                <w:kern w:val="0"/>
                <w:sz w:val="20"/>
                <w:lang w:bidi="ar"/>
                <w14:ligatures w14:val="none"/>
              </w:rPr>
              <w:t>中级工程师</w:t>
            </w:r>
          </w:p>
        </w:tc>
        <w:tc>
          <w:tcPr>
            <w:tcW w:w="2126" w:type="dxa"/>
            <w:tcBorders>
              <w:tl2br w:val="nil"/>
              <w:tr2bl w:val="nil"/>
            </w:tcBorders>
            <w:vAlign w:val="center"/>
          </w:tcPr>
          <w:p w14:paraId="44E4D275">
            <w:pPr>
              <w:widowControl/>
              <w:spacing w:before="0" w:beforeLines="0" w:line="240" w:lineRule="auto"/>
              <w:ind w:firstLine="0" w:firstLineChars="0"/>
              <w:jc w:val="center"/>
              <w:rPr>
                <w:rStyle w:val="27"/>
              </w:rPr>
            </w:pPr>
            <w:r>
              <w:rPr>
                <w:rFonts w:hint="eastAsia"/>
                <w:kern w:val="0"/>
                <w:sz w:val="20"/>
                <w:lang w:val="en-US" w:eastAsia="zh-CN" w:bidi="ar"/>
                <w14:ligatures w14:val="none"/>
              </w:rPr>
              <w:t>湖南省循环经济研究会</w:t>
            </w:r>
          </w:p>
        </w:tc>
        <w:tc>
          <w:tcPr>
            <w:tcW w:w="2551" w:type="dxa"/>
            <w:tcBorders>
              <w:tl2br w:val="nil"/>
              <w:tr2bl w:val="nil"/>
            </w:tcBorders>
            <w:vAlign w:val="center"/>
          </w:tcPr>
          <w:p w14:paraId="61DC0B04">
            <w:pPr>
              <w:widowControl/>
              <w:spacing w:before="0" w:beforeLines="0" w:line="240" w:lineRule="auto"/>
              <w:ind w:firstLine="0" w:firstLineChars="0"/>
              <w:jc w:val="center"/>
              <w:rPr>
                <w:rFonts w:hint="eastAsia"/>
                <w:color w:val="000000"/>
                <w:kern w:val="0"/>
                <w:sz w:val="20"/>
                <w:lang w:bidi="ar"/>
              </w:rPr>
            </w:pPr>
            <w:r>
              <w:rPr>
                <w:rFonts w:hint="eastAsia"/>
                <w:color w:val="000000"/>
                <w:kern w:val="0"/>
                <w:sz w:val="20"/>
                <w:lang w:bidi="ar"/>
              </w:rPr>
              <w:t>编写人员</w:t>
            </w:r>
          </w:p>
        </w:tc>
      </w:tr>
      <w:tr w14:paraId="1E0A1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9" w:type="dxa"/>
            <w:tcBorders>
              <w:tl2br w:val="nil"/>
              <w:tr2bl w:val="nil"/>
            </w:tcBorders>
            <w:vAlign w:val="center"/>
          </w:tcPr>
          <w:p w14:paraId="111F983A">
            <w:pPr>
              <w:widowControl/>
              <w:spacing w:before="0" w:beforeLines="0" w:line="240" w:lineRule="auto"/>
              <w:ind w:firstLine="0" w:firstLineChars="0"/>
              <w:jc w:val="center"/>
              <w:rPr>
                <w:rStyle w:val="27"/>
                <w:rFonts w:hint="default" w:eastAsia="宋体"/>
                <w:lang w:val="en-US" w:eastAsia="zh-CN"/>
              </w:rPr>
            </w:pPr>
            <w:r>
              <w:rPr>
                <w:rStyle w:val="27"/>
                <w:rFonts w:hint="eastAsia"/>
                <w:lang w:val="en-US" w:eastAsia="zh-CN"/>
              </w:rPr>
              <w:t>14</w:t>
            </w:r>
          </w:p>
        </w:tc>
        <w:tc>
          <w:tcPr>
            <w:tcW w:w="1124" w:type="dxa"/>
            <w:tcBorders>
              <w:tl2br w:val="nil"/>
              <w:tr2bl w:val="nil"/>
            </w:tcBorders>
            <w:vAlign w:val="center"/>
          </w:tcPr>
          <w:p w14:paraId="3C234EB2">
            <w:pPr>
              <w:widowControl/>
              <w:spacing w:before="0" w:beforeLines="0" w:line="240" w:lineRule="auto"/>
              <w:ind w:firstLine="0" w:firstLineChars="0"/>
              <w:jc w:val="center"/>
              <w:rPr>
                <w:rStyle w:val="27"/>
              </w:rPr>
            </w:pPr>
            <w:r>
              <w:rPr>
                <w:rFonts w:hint="eastAsia" w:cs="Times New Roman"/>
                <w:kern w:val="0"/>
                <w:sz w:val="20"/>
                <w:lang w:val="en-US" w:eastAsia="zh-CN" w:bidi="ar"/>
                <w14:ligatures w14:val="none"/>
              </w:rPr>
              <w:t>朱霞林</w:t>
            </w:r>
          </w:p>
        </w:tc>
        <w:tc>
          <w:tcPr>
            <w:tcW w:w="674" w:type="dxa"/>
            <w:tcBorders>
              <w:tl2br w:val="nil"/>
              <w:tr2bl w:val="nil"/>
            </w:tcBorders>
            <w:vAlign w:val="center"/>
          </w:tcPr>
          <w:p w14:paraId="092B10EB">
            <w:pPr>
              <w:widowControl/>
              <w:spacing w:before="0" w:beforeLines="0" w:line="240" w:lineRule="auto"/>
              <w:ind w:firstLine="0" w:firstLineChars="0"/>
              <w:jc w:val="center"/>
              <w:rPr>
                <w:rStyle w:val="27"/>
              </w:rPr>
            </w:pPr>
            <w:r>
              <w:rPr>
                <w:rFonts w:hint="eastAsia"/>
                <w:kern w:val="0"/>
                <w:sz w:val="20"/>
                <w:lang w:val="en-US" w:eastAsia="zh-CN" w:bidi="ar"/>
                <w14:ligatures w14:val="none"/>
              </w:rPr>
              <w:t>女</w:t>
            </w:r>
          </w:p>
        </w:tc>
        <w:tc>
          <w:tcPr>
            <w:tcW w:w="1276" w:type="dxa"/>
            <w:tcBorders>
              <w:tl2br w:val="nil"/>
              <w:tr2bl w:val="nil"/>
            </w:tcBorders>
            <w:vAlign w:val="center"/>
          </w:tcPr>
          <w:p w14:paraId="5B1E2BCF">
            <w:pPr>
              <w:widowControl/>
              <w:spacing w:before="0" w:beforeLines="0" w:line="240" w:lineRule="auto"/>
              <w:ind w:firstLine="0" w:firstLineChars="0"/>
              <w:jc w:val="center"/>
              <w:rPr>
                <w:rStyle w:val="27"/>
              </w:rPr>
            </w:pPr>
            <w:r>
              <w:rPr>
                <w:kern w:val="0"/>
                <w:sz w:val="20"/>
                <w:lang w:bidi="ar"/>
                <w14:ligatures w14:val="none"/>
              </w:rPr>
              <w:t>中级工程师</w:t>
            </w:r>
          </w:p>
        </w:tc>
        <w:tc>
          <w:tcPr>
            <w:tcW w:w="2126" w:type="dxa"/>
            <w:tcBorders>
              <w:tl2br w:val="nil"/>
              <w:tr2bl w:val="nil"/>
            </w:tcBorders>
            <w:vAlign w:val="center"/>
          </w:tcPr>
          <w:p w14:paraId="49A59AE6">
            <w:pPr>
              <w:widowControl/>
              <w:spacing w:before="0" w:beforeLines="0" w:line="240" w:lineRule="auto"/>
              <w:ind w:firstLine="0" w:firstLineChars="0"/>
              <w:jc w:val="center"/>
              <w:rPr>
                <w:rStyle w:val="27"/>
              </w:rPr>
            </w:pPr>
            <w:r>
              <w:rPr>
                <w:rFonts w:hint="eastAsia"/>
                <w:kern w:val="0"/>
                <w:sz w:val="20"/>
                <w:lang w:val="en-US" w:eastAsia="zh-CN" w:bidi="ar"/>
                <w14:ligatures w14:val="none"/>
              </w:rPr>
              <w:t>湖南省循环经济研究会</w:t>
            </w:r>
          </w:p>
        </w:tc>
        <w:tc>
          <w:tcPr>
            <w:tcW w:w="2551" w:type="dxa"/>
            <w:tcBorders>
              <w:tl2br w:val="nil"/>
              <w:tr2bl w:val="nil"/>
            </w:tcBorders>
            <w:vAlign w:val="center"/>
          </w:tcPr>
          <w:p w14:paraId="47B4E82C">
            <w:pPr>
              <w:widowControl/>
              <w:spacing w:before="0" w:beforeLines="0" w:line="240" w:lineRule="auto"/>
              <w:ind w:firstLine="0" w:firstLineChars="0"/>
              <w:jc w:val="center"/>
              <w:rPr>
                <w:rFonts w:hint="default" w:eastAsia="宋体"/>
                <w:color w:val="000000"/>
                <w:kern w:val="0"/>
                <w:sz w:val="20"/>
                <w:lang w:val="en-US" w:eastAsia="zh-CN" w:bidi="ar"/>
              </w:rPr>
            </w:pPr>
            <w:r>
              <w:rPr>
                <w:rFonts w:hint="eastAsia"/>
                <w:color w:val="000000"/>
                <w:kern w:val="0"/>
                <w:sz w:val="20"/>
                <w:lang w:val="en-US" w:eastAsia="zh-CN" w:bidi="ar"/>
              </w:rPr>
              <w:t>校稿排版</w:t>
            </w:r>
          </w:p>
        </w:tc>
      </w:tr>
      <w:tr w14:paraId="2D4A9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9" w:type="dxa"/>
            <w:tcBorders>
              <w:tl2br w:val="nil"/>
              <w:tr2bl w:val="nil"/>
            </w:tcBorders>
            <w:vAlign w:val="center"/>
          </w:tcPr>
          <w:p w14:paraId="0732B372">
            <w:pPr>
              <w:widowControl/>
              <w:spacing w:before="0" w:beforeLines="0" w:line="240" w:lineRule="auto"/>
              <w:ind w:firstLine="0" w:firstLineChars="0"/>
              <w:jc w:val="center"/>
              <w:rPr>
                <w:rStyle w:val="27"/>
                <w:rFonts w:hint="default" w:eastAsia="宋体"/>
                <w:lang w:val="en-US" w:eastAsia="zh-CN"/>
              </w:rPr>
            </w:pPr>
            <w:r>
              <w:rPr>
                <w:rStyle w:val="27"/>
                <w:rFonts w:hint="eastAsia"/>
                <w:lang w:val="en-US" w:eastAsia="zh-CN"/>
              </w:rPr>
              <w:t>15</w:t>
            </w:r>
          </w:p>
        </w:tc>
        <w:tc>
          <w:tcPr>
            <w:tcW w:w="1124" w:type="dxa"/>
            <w:tcBorders>
              <w:tl2br w:val="nil"/>
              <w:tr2bl w:val="nil"/>
            </w:tcBorders>
            <w:vAlign w:val="center"/>
          </w:tcPr>
          <w:p w14:paraId="7A9D0C85">
            <w:pPr>
              <w:widowControl/>
              <w:spacing w:before="0" w:beforeLines="0" w:line="240" w:lineRule="auto"/>
              <w:ind w:firstLine="0" w:firstLineChars="0"/>
              <w:jc w:val="center"/>
              <w:rPr>
                <w:rStyle w:val="27"/>
              </w:rPr>
            </w:pPr>
            <w:r>
              <w:rPr>
                <w:rFonts w:hint="eastAsia" w:cs="Times New Roman"/>
                <w:kern w:val="0"/>
                <w:sz w:val="20"/>
                <w:lang w:val="en-US" w:eastAsia="zh-CN" w:bidi="ar"/>
                <w14:ligatures w14:val="none"/>
              </w:rPr>
              <w:t>潘宇轩</w:t>
            </w:r>
          </w:p>
        </w:tc>
        <w:tc>
          <w:tcPr>
            <w:tcW w:w="674" w:type="dxa"/>
            <w:tcBorders>
              <w:tl2br w:val="nil"/>
              <w:tr2bl w:val="nil"/>
            </w:tcBorders>
            <w:vAlign w:val="center"/>
          </w:tcPr>
          <w:p w14:paraId="4B18BB5C">
            <w:pPr>
              <w:widowControl/>
              <w:spacing w:before="0" w:beforeLines="0" w:line="240" w:lineRule="auto"/>
              <w:ind w:firstLine="0" w:firstLineChars="0"/>
              <w:jc w:val="center"/>
              <w:rPr>
                <w:rStyle w:val="27"/>
              </w:rPr>
            </w:pPr>
            <w:r>
              <w:rPr>
                <w:rFonts w:hint="eastAsia"/>
                <w:kern w:val="0"/>
                <w:sz w:val="20"/>
                <w:lang w:val="en-US" w:eastAsia="zh-CN" w:bidi="ar"/>
                <w14:ligatures w14:val="none"/>
              </w:rPr>
              <w:t>男</w:t>
            </w:r>
          </w:p>
        </w:tc>
        <w:tc>
          <w:tcPr>
            <w:tcW w:w="1276" w:type="dxa"/>
            <w:tcBorders>
              <w:tl2br w:val="nil"/>
              <w:tr2bl w:val="nil"/>
            </w:tcBorders>
            <w:vAlign w:val="center"/>
          </w:tcPr>
          <w:p w14:paraId="79A01A8B">
            <w:pPr>
              <w:widowControl/>
              <w:spacing w:before="0" w:beforeLines="0" w:line="240" w:lineRule="auto"/>
              <w:ind w:firstLine="0" w:firstLineChars="0"/>
              <w:jc w:val="center"/>
              <w:rPr>
                <w:rStyle w:val="27"/>
                <w:rFonts w:hint="default" w:eastAsia="宋体"/>
                <w:lang w:val="en-US" w:eastAsia="zh-CN"/>
              </w:rPr>
            </w:pPr>
            <w:r>
              <w:rPr>
                <w:rStyle w:val="27"/>
                <w:rFonts w:hint="eastAsia"/>
                <w:lang w:val="en-US" w:eastAsia="zh-CN"/>
              </w:rPr>
              <w:t>秘书处专员</w:t>
            </w:r>
          </w:p>
        </w:tc>
        <w:tc>
          <w:tcPr>
            <w:tcW w:w="2126" w:type="dxa"/>
            <w:tcBorders>
              <w:tl2br w:val="nil"/>
              <w:tr2bl w:val="nil"/>
            </w:tcBorders>
            <w:vAlign w:val="center"/>
          </w:tcPr>
          <w:p w14:paraId="7654153A">
            <w:pPr>
              <w:widowControl/>
              <w:spacing w:before="0" w:beforeLines="0" w:line="240" w:lineRule="auto"/>
              <w:ind w:firstLine="0" w:firstLineChars="0"/>
              <w:jc w:val="center"/>
              <w:rPr>
                <w:rStyle w:val="27"/>
              </w:rPr>
            </w:pPr>
            <w:r>
              <w:rPr>
                <w:rFonts w:hint="eastAsia"/>
                <w:kern w:val="0"/>
                <w:sz w:val="20"/>
                <w:lang w:val="en-US" w:eastAsia="zh-CN" w:bidi="ar"/>
                <w14:ligatures w14:val="none"/>
              </w:rPr>
              <w:t>湖南省循环经济研究会</w:t>
            </w:r>
          </w:p>
        </w:tc>
        <w:tc>
          <w:tcPr>
            <w:tcW w:w="2551" w:type="dxa"/>
            <w:tcBorders>
              <w:tl2br w:val="nil"/>
              <w:tr2bl w:val="nil"/>
            </w:tcBorders>
            <w:vAlign w:val="center"/>
          </w:tcPr>
          <w:p w14:paraId="0461BEBE">
            <w:pPr>
              <w:widowControl/>
              <w:spacing w:before="0" w:beforeLines="0" w:line="240" w:lineRule="auto"/>
              <w:ind w:firstLine="0" w:firstLineChars="0"/>
              <w:jc w:val="center"/>
              <w:rPr>
                <w:rFonts w:hint="eastAsia"/>
                <w:color w:val="000000"/>
                <w:kern w:val="0"/>
                <w:sz w:val="20"/>
                <w:lang w:bidi="ar"/>
              </w:rPr>
            </w:pPr>
            <w:r>
              <w:rPr>
                <w:rFonts w:hint="eastAsia"/>
                <w:color w:val="000000"/>
                <w:kern w:val="0"/>
                <w:sz w:val="20"/>
                <w:lang w:bidi="ar"/>
              </w:rPr>
              <w:t>编写人员</w:t>
            </w:r>
          </w:p>
        </w:tc>
      </w:tr>
      <w:tr w14:paraId="68B2B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9" w:type="dxa"/>
            <w:tcBorders>
              <w:tl2br w:val="nil"/>
              <w:tr2bl w:val="nil"/>
            </w:tcBorders>
            <w:vAlign w:val="center"/>
          </w:tcPr>
          <w:p w14:paraId="026BB322">
            <w:pPr>
              <w:widowControl/>
              <w:spacing w:before="0" w:beforeLines="0" w:line="240" w:lineRule="auto"/>
              <w:ind w:firstLine="0" w:firstLineChars="0"/>
              <w:jc w:val="center"/>
              <w:rPr>
                <w:rStyle w:val="27"/>
                <w:rFonts w:hint="default"/>
                <w:lang w:val="en-US" w:eastAsia="zh-CN"/>
              </w:rPr>
            </w:pPr>
            <w:r>
              <w:rPr>
                <w:rStyle w:val="27"/>
                <w:rFonts w:hint="eastAsia"/>
                <w:lang w:val="en-US" w:eastAsia="zh-CN"/>
              </w:rPr>
              <w:t>16</w:t>
            </w:r>
          </w:p>
        </w:tc>
        <w:tc>
          <w:tcPr>
            <w:tcW w:w="1124" w:type="dxa"/>
            <w:tcBorders>
              <w:tl2br w:val="nil"/>
              <w:tr2bl w:val="nil"/>
            </w:tcBorders>
            <w:shd w:val="clear" w:color="auto" w:fill="auto"/>
            <w:vAlign w:val="center"/>
          </w:tcPr>
          <w:p w14:paraId="7CB1A27B">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rFonts w:hint="eastAsia" w:cs="Times New Roman"/>
                <w:kern w:val="0"/>
                <w:sz w:val="20"/>
                <w:highlight w:val="none"/>
                <w:lang w:val="en-US" w:eastAsia="zh-CN" w:bidi="ar"/>
                <w14:ligatures w14:val="none"/>
              </w:rPr>
              <w:t>陈之炜</w:t>
            </w:r>
          </w:p>
        </w:tc>
        <w:tc>
          <w:tcPr>
            <w:tcW w:w="674" w:type="dxa"/>
            <w:tcBorders>
              <w:tl2br w:val="nil"/>
              <w:tr2bl w:val="nil"/>
            </w:tcBorders>
            <w:shd w:val="clear" w:color="auto" w:fill="auto"/>
            <w:vAlign w:val="center"/>
          </w:tcPr>
          <w:p w14:paraId="62A2C8D1">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rFonts w:hint="eastAsia"/>
                <w:kern w:val="0"/>
                <w:sz w:val="20"/>
                <w:highlight w:val="none"/>
                <w:lang w:val="en-US" w:eastAsia="zh-CN" w:bidi="ar"/>
                <w14:ligatures w14:val="none"/>
              </w:rPr>
              <w:t>女</w:t>
            </w:r>
          </w:p>
        </w:tc>
        <w:tc>
          <w:tcPr>
            <w:tcW w:w="1276" w:type="dxa"/>
            <w:tcBorders>
              <w:tl2br w:val="nil"/>
              <w:tr2bl w:val="nil"/>
            </w:tcBorders>
            <w:shd w:val="clear" w:color="auto" w:fill="auto"/>
            <w:vAlign w:val="center"/>
          </w:tcPr>
          <w:p w14:paraId="3607E8A7">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rFonts w:hint="eastAsia"/>
                <w:kern w:val="0"/>
                <w:sz w:val="20"/>
                <w:highlight w:val="none"/>
                <w:lang w:val="en-US" w:eastAsia="zh-CN" w:bidi="ar"/>
                <w14:ligatures w14:val="none"/>
              </w:rPr>
              <w:t>中级工程师</w:t>
            </w:r>
          </w:p>
        </w:tc>
        <w:tc>
          <w:tcPr>
            <w:tcW w:w="2126" w:type="dxa"/>
            <w:tcBorders>
              <w:tl2br w:val="nil"/>
              <w:tr2bl w:val="nil"/>
            </w:tcBorders>
            <w:shd w:val="clear" w:color="auto" w:fill="auto"/>
            <w:vAlign w:val="center"/>
          </w:tcPr>
          <w:p w14:paraId="599D8111">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kern w:val="0"/>
                <w:sz w:val="20"/>
                <w:highlight w:val="none"/>
                <w:lang w:bidi="ar"/>
                <w14:ligatures w14:val="none"/>
              </w:rPr>
              <w:t>中环联合（北京）认证中心有限公司</w:t>
            </w:r>
          </w:p>
        </w:tc>
        <w:tc>
          <w:tcPr>
            <w:tcW w:w="2551" w:type="dxa"/>
            <w:tcBorders>
              <w:tl2br w:val="nil"/>
              <w:tr2bl w:val="nil"/>
            </w:tcBorders>
            <w:vAlign w:val="center"/>
          </w:tcPr>
          <w:p w14:paraId="22B524F0">
            <w:pPr>
              <w:widowControl/>
              <w:spacing w:before="0" w:beforeLines="0" w:line="240" w:lineRule="auto"/>
              <w:ind w:firstLine="0" w:firstLineChars="0"/>
              <w:jc w:val="center"/>
              <w:rPr>
                <w:rFonts w:hint="eastAsia" w:eastAsia="宋体"/>
                <w:color w:val="000000"/>
                <w:kern w:val="0"/>
                <w:sz w:val="20"/>
                <w:lang w:val="en-US" w:eastAsia="zh-CN" w:bidi="ar"/>
              </w:rPr>
            </w:pPr>
            <w:r>
              <w:rPr>
                <w:rFonts w:hint="eastAsia"/>
                <w:color w:val="000000"/>
                <w:kern w:val="0"/>
                <w:sz w:val="20"/>
                <w:lang w:val="en-US" w:eastAsia="zh-CN" w:bidi="ar"/>
              </w:rPr>
              <w:t>编写人员</w:t>
            </w:r>
          </w:p>
        </w:tc>
      </w:tr>
      <w:tr w14:paraId="3E413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9" w:type="dxa"/>
            <w:tcBorders>
              <w:tl2br w:val="nil"/>
              <w:tr2bl w:val="nil"/>
            </w:tcBorders>
            <w:vAlign w:val="center"/>
          </w:tcPr>
          <w:p w14:paraId="381B7FB5">
            <w:pPr>
              <w:widowControl/>
              <w:spacing w:before="0" w:beforeLines="0" w:line="240" w:lineRule="auto"/>
              <w:ind w:firstLine="0" w:firstLineChars="0"/>
              <w:jc w:val="center"/>
              <w:rPr>
                <w:rStyle w:val="27"/>
                <w:rFonts w:hint="default"/>
                <w:lang w:val="en-US" w:eastAsia="zh-CN"/>
              </w:rPr>
            </w:pPr>
            <w:r>
              <w:rPr>
                <w:rStyle w:val="27"/>
                <w:rFonts w:hint="eastAsia"/>
                <w:lang w:val="en-US" w:eastAsia="zh-CN"/>
              </w:rPr>
              <w:t>17</w:t>
            </w:r>
          </w:p>
        </w:tc>
        <w:tc>
          <w:tcPr>
            <w:tcW w:w="1124" w:type="dxa"/>
            <w:tcBorders>
              <w:tl2br w:val="nil"/>
              <w:tr2bl w:val="nil"/>
            </w:tcBorders>
            <w:shd w:val="clear" w:color="auto" w:fill="auto"/>
            <w:vAlign w:val="center"/>
          </w:tcPr>
          <w:p w14:paraId="753C9DD7">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rFonts w:hint="eastAsia" w:cs="Times New Roman"/>
                <w:kern w:val="0"/>
                <w:sz w:val="20"/>
                <w:highlight w:val="none"/>
                <w:lang w:val="en-US" w:eastAsia="zh-CN" w:bidi="ar"/>
                <w14:ligatures w14:val="none"/>
              </w:rPr>
              <w:t>汤丽君</w:t>
            </w:r>
          </w:p>
        </w:tc>
        <w:tc>
          <w:tcPr>
            <w:tcW w:w="674" w:type="dxa"/>
            <w:tcBorders>
              <w:tl2br w:val="nil"/>
              <w:tr2bl w:val="nil"/>
            </w:tcBorders>
            <w:shd w:val="clear" w:color="auto" w:fill="auto"/>
            <w:vAlign w:val="center"/>
          </w:tcPr>
          <w:p w14:paraId="40A3BD80">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rFonts w:hint="eastAsia"/>
                <w:kern w:val="0"/>
                <w:sz w:val="20"/>
                <w:highlight w:val="none"/>
                <w:lang w:val="en-US" w:eastAsia="zh-CN" w:bidi="ar"/>
                <w14:ligatures w14:val="none"/>
              </w:rPr>
              <w:t>女</w:t>
            </w:r>
          </w:p>
        </w:tc>
        <w:tc>
          <w:tcPr>
            <w:tcW w:w="1276" w:type="dxa"/>
            <w:tcBorders>
              <w:tl2br w:val="nil"/>
              <w:tr2bl w:val="nil"/>
            </w:tcBorders>
            <w:shd w:val="clear" w:color="auto" w:fill="auto"/>
            <w:vAlign w:val="center"/>
          </w:tcPr>
          <w:p w14:paraId="45A1A8EC">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rFonts w:hint="eastAsia"/>
                <w:kern w:val="0"/>
                <w:sz w:val="20"/>
                <w:highlight w:val="none"/>
                <w:lang w:val="en-US" w:eastAsia="zh-CN" w:bidi="ar"/>
                <w14:ligatures w14:val="none"/>
              </w:rPr>
              <w:t>中级工程师</w:t>
            </w:r>
          </w:p>
        </w:tc>
        <w:tc>
          <w:tcPr>
            <w:tcW w:w="2126" w:type="dxa"/>
            <w:tcBorders>
              <w:tl2br w:val="nil"/>
              <w:tr2bl w:val="nil"/>
            </w:tcBorders>
            <w:shd w:val="clear" w:color="auto" w:fill="auto"/>
            <w:vAlign w:val="center"/>
          </w:tcPr>
          <w:p w14:paraId="5FF97C1B">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kern w:val="0"/>
                <w:sz w:val="20"/>
                <w:highlight w:val="none"/>
                <w:lang w:bidi="ar"/>
                <w14:ligatures w14:val="none"/>
              </w:rPr>
              <w:t>中环联合（北京）认证中心有限公司</w:t>
            </w:r>
          </w:p>
        </w:tc>
        <w:tc>
          <w:tcPr>
            <w:tcW w:w="2551" w:type="dxa"/>
            <w:tcBorders>
              <w:tl2br w:val="nil"/>
              <w:tr2bl w:val="nil"/>
            </w:tcBorders>
            <w:vAlign w:val="center"/>
          </w:tcPr>
          <w:p w14:paraId="23FAC4FC">
            <w:pPr>
              <w:widowControl/>
              <w:spacing w:before="0" w:beforeLines="0" w:line="240" w:lineRule="auto"/>
              <w:ind w:firstLine="0" w:firstLineChars="0"/>
              <w:jc w:val="center"/>
              <w:rPr>
                <w:rFonts w:hint="eastAsia" w:eastAsia="宋体"/>
                <w:color w:val="000000"/>
                <w:kern w:val="0"/>
                <w:sz w:val="20"/>
                <w:lang w:val="en-US" w:eastAsia="zh-CN" w:bidi="ar"/>
              </w:rPr>
            </w:pPr>
            <w:r>
              <w:rPr>
                <w:rFonts w:hint="eastAsia"/>
                <w:color w:val="000000"/>
                <w:kern w:val="0"/>
                <w:sz w:val="20"/>
                <w:lang w:val="en-US" w:eastAsia="zh-CN" w:bidi="ar"/>
              </w:rPr>
              <w:t>编写人员</w:t>
            </w:r>
          </w:p>
        </w:tc>
      </w:tr>
    </w:tbl>
    <w:p w14:paraId="42BBEA79">
      <w:pPr>
        <w:pStyle w:val="3"/>
        <w:spacing w:before="93"/>
        <w:rPr>
          <w:rFonts w:cs="Times New Roman"/>
        </w:rPr>
      </w:pPr>
      <w:r>
        <w:rPr>
          <w:rFonts w:cs="Times New Roman"/>
        </w:rPr>
        <w:t>2.2 主要工作过程</w:t>
      </w:r>
    </w:p>
    <w:p w14:paraId="05A43B3F">
      <w:pPr>
        <w:rPr>
          <w:rFonts w:hint="eastAsia"/>
          <w:b/>
          <w:bCs/>
        </w:rPr>
      </w:pPr>
      <w:r>
        <w:rPr>
          <w:rFonts w:hint="eastAsia"/>
          <w:b/>
          <w:bCs/>
        </w:rPr>
        <w:t>1.前期准备（2024年</w:t>
      </w:r>
      <w:r>
        <w:rPr>
          <w:rFonts w:hint="eastAsia"/>
          <w:b/>
          <w:bCs/>
          <w:lang w:val="en-US" w:eastAsia="zh-CN"/>
        </w:rPr>
        <w:t>11</w:t>
      </w:r>
      <w:r>
        <w:rPr>
          <w:rFonts w:hint="eastAsia"/>
          <w:b/>
          <w:bCs/>
        </w:rPr>
        <w:t>月）</w:t>
      </w:r>
    </w:p>
    <w:p w14:paraId="4B7902BF">
      <w:pPr>
        <w:rPr>
          <w:rFonts w:hint="eastAsia"/>
        </w:rPr>
      </w:pPr>
      <w:r>
        <w:rPr>
          <w:rFonts w:hint="eastAsia"/>
        </w:rPr>
        <w:t>任务下达后，标准编制牵头单位湖南省循环经济研究会制订了涵盖“调研-起草-研讨-征求意见”全周期的详细工作计划，明确各阶段时间节点、责任分工、核心目标及技术路线。2024年</w:t>
      </w:r>
      <w:r>
        <w:rPr>
          <w:rFonts w:hint="eastAsia"/>
          <w:lang w:val="en-US" w:eastAsia="zh-CN"/>
        </w:rPr>
        <w:t>11</w:t>
      </w:r>
      <w:r>
        <w:rPr>
          <w:rFonts w:hint="eastAsia"/>
        </w:rPr>
        <w:t>月，湖南省循环经济研究会组织碳管理、工业生产、标准化等领域专家完成立项论证，正式确立标准编制的必要性与可行性，并联合省内重点工业企业、科研院所、行业协会等参与单位，组建专项编制组，系统推进标准编制工作。</w:t>
      </w:r>
    </w:p>
    <w:p w14:paraId="6D933A94">
      <w:pPr>
        <w:rPr>
          <w:rFonts w:hint="eastAsia"/>
          <w:b/>
          <w:bCs/>
        </w:rPr>
      </w:pPr>
      <w:r>
        <w:rPr>
          <w:rFonts w:hint="eastAsia"/>
          <w:b/>
          <w:bCs/>
        </w:rPr>
        <w:t>2.调研阶段（2024年12月</w:t>
      </w:r>
      <w:r>
        <w:rPr>
          <w:rFonts w:hint="eastAsia"/>
          <w:b/>
          <w:bCs/>
          <w:lang w:val="en-US" w:eastAsia="zh-CN"/>
        </w:rPr>
        <w:t>-</w:t>
      </w:r>
      <w:r>
        <w:rPr>
          <w:rFonts w:hint="eastAsia"/>
          <w:b/>
          <w:bCs/>
        </w:rPr>
        <w:t>2025年10月）</w:t>
      </w:r>
    </w:p>
    <w:p w14:paraId="5AE56812">
      <w:pPr>
        <w:rPr>
          <w:rFonts w:hint="eastAsia"/>
          <w:b w:val="0"/>
          <w:bCs w:val="0"/>
        </w:rPr>
      </w:pPr>
      <w:r>
        <w:rPr>
          <w:rFonts w:hint="eastAsia"/>
          <w:b w:val="0"/>
          <w:bCs w:val="0"/>
        </w:rPr>
        <w:t>2024年12月至2025年8月，编制组围绕“碳管理体系”核心主题，全面查阅国内外相关政策文件（如国家“双碳”目标相关政策、湖南省工业绿色发展专项政策）、法律法规（如《中华人民共和国环境保护法》《碳排放权交易管理暂行条例》等）、现有国家标准、行业标准及地方标准，同时收集国内外工业企业碳管理典型案例、学术研究成果及行业实践报告。在此基础上，编制组分组开展省内工业企业现场走访，覆盖钢铁、化工、建材、有色金属等重点高耗能行业，通过座谈交流、实地勘察、数据采集等方式，深入了解湖南省工业企业碳管理现状、实际需求、技术短板及现存问题。</w:t>
      </w:r>
    </w:p>
    <w:p w14:paraId="32C00D1E">
      <w:pPr>
        <w:rPr>
          <w:rFonts w:hint="eastAsia"/>
          <w:b/>
          <w:bCs/>
        </w:rPr>
      </w:pPr>
      <w:r>
        <w:rPr>
          <w:rFonts w:hint="eastAsia"/>
          <w:b w:val="0"/>
          <w:bCs w:val="0"/>
        </w:rPr>
        <w:t>2025年9月至10月，编制组进入集中资料收集与分析阶段。一方面，通过定向征集、公开查阅、企业反馈等多种渠道，补充收集湖南省工业企业碳排放数据、碳管理流程、现有管理体系运行情况、技术改造需求等精准资料，建立专项数据库；另一方面，编制组成员按行业分类、技术模块分工协作，对前期文献调研与企业走访获取的资料进行交叉验证、去重梳理、深度分析。过程中，重点对比国内外同类标准的适用范围、核心指标、实施路径，结合湖南省工业企业“规模差异大、行业集中度高、区域资源禀赋独特”的特点，提炼适配本地企业的碳管理关键要素与实施重点，在综合分析论证的基础上，完成标准框架搭建，为后续草案编制提供了扎实依据。</w:t>
      </w:r>
    </w:p>
    <w:p w14:paraId="2E912B33">
      <w:pPr>
        <w:rPr>
          <w:rFonts w:hint="eastAsia"/>
          <w:b/>
          <w:bCs/>
        </w:rPr>
      </w:pPr>
      <w:r>
        <w:rPr>
          <w:rFonts w:hint="eastAsia"/>
          <w:b/>
          <w:bCs/>
        </w:rPr>
        <w:t>3.起草阶段（2025年9月</w:t>
      </w:r>
      <w:r>
        <w:rPr>
          <w:rFonts w:hint="eastAsia"/>
          <w:b/>
          <w:bCs/>
          <w:lang w:val="en-US" w:eastAsia="zh-CN"/>
        </w:rPr>
        <w:t>-</w:t>
      </w:r>
      <w:r>
        <w:rPr>
          <w:rFonts w:hint="eastAsia"/>
          <w:b/>
          <w:bCs/>
        </w:rPr>
        <w:t>12月）</w:t>
      </w:r>
    </w:p>
    <w:p w14:paraId="08635D2B">
      <w:pPr>
        <w:rPr>
          <w:rFonts w:hint="eastAsia"/>
          <w:b w:val="0"/>
          <w:bCs w:val="0"/>
        </w:rPr>
      </w:pPr>
      <w:r>
        <w:rPr>
          <w:rFonts w:hint="eastAsia"/>
          <w:b w:val="0"/>
          <w:bCs w:val="0"/>
        </w:rPr>
        <w:t>基于已搭建的标准框架，编制组聚焦标准的科学性、实用性与可操作性，严格遵循GB/T 1.1《标准化工作导则 第1部分：标准的结构和编写》要求开展标准草案编制工作，明确各章节逻辑关系，细化技术条款内容。草案初稿完成后，编制组内部开展多轮交叉审核，重点核查条款表述的准确性、指标设定的合理性、流程设计的可行性，及时修改完善表述模糊、逻辑不畅、实操性不足的内容。随后，编制组先后组织多轮专题研讨：首先召开内部研讨会，编制组成员、参与单位技术负责人针对草案中的核心条款、技术指标、实施细节展开逐章逐句讨论，梳理分歧点并达成共识；其次邀请碳管理领域专家、重点工业企业环保负责人、行业协会代表召开外部专家研讨会，从专业技术、行业实践、政策适配等维度提出修改建议；编制组对专家意见进行逐条梳理、论证采纳，并针对研讨中发现的问题，补充开展定向调研与数据验证，调整完善相关条款，形成标准草案修订版。</w:t>
      </w:r>
    </w:p>
    <w:p w14:paraId="5B0E7571">
      <w:pPr>
        <w:rPr>
          <w:rFonts w:hint="eastAsia"/>
          <w:b w:val="0"/>
          <w:bCs w:val="0"/>
        </w:rPr>
      </w:pPr>
      <w:r>
        <w:rPr>
          <w:rFonts w:hint="eastAsia"/>
          <w:b w:val="0"/>
          <w:bCs w:val="0"/>
        </w:rPr>
        <w:t>2025年11月至12月，在标准草案修订版的基础上，编制组再次组织技术人员与专家开展集中技术交流，重点围绕标准的适用范围界定、核心指标科学性、实施流程合理性、与现有政策标准的协调性等关键内容进行最终论证，集思广益优化完善标准文本。同时，配套修订编制说明，补充研讨过程、意见采纳情况、主要技术内容调整说明等信息，最终形成《工业企业碳管理体系实施指南》征求意见稿及编制说明征求意见稿。</w:t>
      </w:r>
    </w:p>
    <w:p w14:paraId="537FF457">
      <w:pPr>
        <w:rPr>
          <w:rFonts w:hint="eastAsia"/>
          <w:b/>
          <w:bCs/>
        </w:rPr>
      </w:pPr>
      <w:r>
        <w:rPr>
          <w:rFonts w:hint="eastAsia"/>
          <w:b/>
          <w:bCs/>
          <w:lang w:val="en-US" w:eastAsia="zh-CN"/>
        </w:rPr>
        <w:t>4</w:t>
      </w:r>
      <w:r>
        <w:rPr>
          <w:rFonts w:hint="eastAsia"/>
          <w:b/>
          <w:bCs/>
        </w:rPr>
        <w:t>.征求意见阶段（202</w:t>
      </w:r>
      <w:r>
        <w:rPr>
          <w:rFonts w:hint="eastAsia"/>
          <w:b/>
          <w:bCs/>
          <w:lang w:val="en-US" w:eastAsia="zh-CN"/>
        </w:rPr>
        <w:t>6</w:t>
      </w:r>
      <w:r>
        <w:rPr>
          <w:rFonts w:hint="eastAsia"/>
          <w:b/>
          <w:bCs/>
        </w:rPr>
        <w:t>年</w:t>
      </w:r>
      <w:r>
        <w:rPr>
          <w:rFonts w:hint="eastAsia"/>
          <w:b/>
          <w:bCs/>
          <w:lang w:val="en-US" w:eastAsia="zh-CN"/>
        </w:rPr>
        <w:t>6</w:t>
      </w:r>
      <w:r>
        <w:rPr>
          <w:rFonts w:hint="eastAsia"/>
          <w:b/>
          <w:bCs/>
        </w:rPr>
        <w:t>月-202</w:t>
      </w:r>
      <w:r>
        <w:rPr>
          <w:rFonts w:hint="eastAsia"/>
          <w:b/>
          <w:bCs/>
          <w:lang w:val="en-US" w:eastAsia="zh-CN"/>
        </w:rPr>
        <w:t>6</w:t>
      </w:r>
      <w:r>
        <w:rPr>
          <w:rFonts w:hint="eastAsia"/>
          <w:b/>
          <w:bCs/>
        </w:rPr>
        <w:t>年</w:t>
      </w:r>
      <w:r>
        <w:rPr>
          <w:rFonts w:hint="eastAsia"/>
          <w:b/>
          <w:bCs/>
          <w:lang w:val="en-US" w:eastAsia="zh-CN"/>
        </w:rPr>
        <w:t>7</w:t>
      </w:r>
      <w:r>
        <w:rPr>
          <w:rFonts w:hint="eastAsia"/>
          <w:b/>
          <w:bCs/>
        </w:rPr>
        <w:t>月）</w:t>
      </w:r>
    </w:p>
    <w:p w14:paraId="1B9441E9">
      <w:pPr>
        <w:rPr>
          <w:rFonts w:hint="eastAsia"/>
          <w:b w:val="0"/>
          <w:bCs w:val="0"/>
        </w:rPr>
      </w:pPr>
      <w:r>
        <w:rPr>
          <w:rFonts w:hint="eastAsia"/>
          <w:b w:val="0"/>
          <w:bCs w:val="0"/>
        </w:rPr>
        <w:t>202</w:t>
      </w:r>
      <w:r>
        <w:rPr>
          <w:rFonts w:hint="eastAsia"/>
          <w:b w:val="0"/>
          <w:bCs w:val="0"/>
          <w:lang w:val="en-US" w:eastAsia="zh-CN"/>
        </w:rPr>
        <w:t>6</w:t>
      </w:r>
      <w:r>
        <w:rPr>
          <w:rFonts w:hint="eastAsia"/>
          <w:b w:val="0"/>
          <w:bCs w:val="0"/>
        </w:rPr>
        <w:t>年6月至</w:t>
      </w:r>
      <w:r>
        <w:rPr>
          <w:rFonts w:hint="eastAsia"/>
          <w:b w:val="0"/>
          <w:bCs w:val="0"/>
          <w:lang w:val="en-US" w:eastAsia="zh-CN"/>
        </w:rPr>
        <w:t>7</w:t>
      </w:r>
      <w:r>
        <w:rPr>
          <w:rFonts w:hint="eastAsia"/>
          <w:b w:val="0"/>
          <w:bCs w:val="0"/>
        </w:rPr>
        <w:t>月，编制组通过湖南省循环经济研究会官网等渠道公开及有针对性地向相关机构、行业专家、重点企业征求意见，明确征求意见的范围、期限及反馈方式。对反馈意见进行收集整理，根据实际情况及反馈意见的合理性逐条处理，形成标准送审稿。</w:t>
      </w:r>
    </w:p>
    <w:p w14:paraId="76201BBF">
      <w:pPr>
        <w:pStyle w:val="2"/>
        <w:spacing w:before="93"/>
        <w:jc w:val="left"/>
      </w:pPr>
      <w:bookmarkStart w:id="21" w:name="_Toc216788714"/>
      <w:r>
        <w:t xml:space="preserve">3 </w:t>
      </w:r>
      <w:bookmarkStart w:id="22" w:name="OLE_LINK53"/>
      <w:r>
        <w:t>标准编制原则</w:t>
      </w:r>
      <w:bookmarkEnd w:id="21"/>
      <w:bookmarkEnd w:id="22"/>
    </w:p>
    <w:p w14:paraId="48D55A5C">
      <w:pPr>
        <w:spacing w:before="0" w:beforeLines="0" w:line="360" w:lineRule="auto"/>
        <w:ind w:firstLine="480"/>
        <w:rPr>
          <w:lang w:bidi="zh-CN"/>
        </w:rPr>
      </w:pPr>
      <w:r>
        <w:rPr>
          <w:lang w:bidi="zh-CN"/>
        </w:rPr>
        <w:t>本标准编制的原则包括：</w:t>
      </w:r>
    </w:p>
    <w:p w14:paraId="3BF84B85">
      <w:pPr>
        <w:numPr>
          <w:ilvl w:val="0"/>
          <w:numId w:val="1"/>
        </w:numPr>
        <w:spacing w:before="0" w:beforeLines="0" w:line="360" w:lineRule="auto"/>
        <w:ind w:firstLine="480"/>
        <w:rPr>
          <w:lang w:bidi="zh-CN"/>
        </w:rPr>
      </w:pPr>
      <w:bookmarkStart w:id="23" w:name="OLE_LINK23"/>
      <w:r>
        <w:rPr>
          <w:lang w:bidi="zh-CN"/>
        </w:rPr>
        <w:t>标准格式统一、规范，符合GB/T1.1《标准化工作导则第1部分 标准化文件的结构和起草规则》的要求</w:t>
      </w:r>
      <w:bookmarkEnd w:id="23"/>
      <w:r>
        <w:rPr>
          <w:lang w:bidi="zh-CN"/>
        </w:rPr>
        <w:t>；</w:t>
      </w:r>
    </w:p>
    <w:p w14:paraId="3F760DD3">
      <w:pPr>
        <w:numPr>
          <w:ilvl w:val="0"/>
          <w:numId w:val="1"/>
        </w:numPr>
        <w:spacing w:before="0" w:beforeLines="0" w:line="360" w:lineRule="auto"/>
        <w:ind w:firstLine="480"/>
        <w:rPr>
          <w:lang w:bidi="zh-CN"/>
        </w:rPr>
      </w:pPr>
      <w:bookmarkStart w:id="24" w:name="OLE_LINK24"/>
      <w:r>
        <w:rPr>
          <w:lang w:bidi="zh-CN"/>
        </w:rPr>
        <w:t>标准内容的表述应满足一致性原则、协调性原则和可操作性原则</w:t>
      </w:r>
      <w:bookmarkEnd w:id="24"/>
      <w:r>
        <w:rPr>
          <w:lang w:bidi="zh-CN"/>
        </w:rPr>
        <w:t>；</w:t>
      </w:r>
    </w:p>
    <w:p w14:paraId="2EFD2FB2">
      <w:pPr>
        <w:numPr>
          <w:ilvl w:val="0"/>
          <w:numId w:val="1"/>
        </w:numPr>
        <w:spacing w:before="0" w:beforeLines="0" w:line="360" w:lineRule="auto"/>
        <w:ind w:firstLine="480"/>
        <w:rPr>
          <w:lang w:bidi="zh-CN"/>
        </w:rPr>
      </w:pPr>
      <w:bookmarkStart w:id="25" w:name="OLE_LINK25"/>
      <w:r>
        <w:rPr>
          <w:lang w:bidi="zh-CN"/>
        </w:rPr>
        <w:t>标准以应充分考虑湖南省当地工业企业碳管理的现状，以及我国碳计量、碳数据、碳交易、碳资产的发展趋势，总结和吸收国内外现行标准和行业最佳实践经验，使标准具有较强的适用性、先进性和前瞻性</w:t>
      </w:r>
      <w:bookmarkEnd w:id="25"/>
      <w:r>
        <w:rPr>
          <w:lang w:bidi="zh-CN"/>
        </w:rPr>
        <w:t>；</w:t>
      </w:r>
    </w:p>
    <w:p w14:paraId="3492816E">
      <w:pPr>
        <w:numPr>
          <w:ilvl w:val="0"/>
          <w:numId w:val="1"/>
        </w:numPr>
        <w:spacing w:before="0" w:beforeLines="0" w:line="360" w:lineRule="auto"/>
        <w:ind w:firstLine="480"/>
        <w:rPr>
          <w:lang w:bidi="zh-CN"/>
        </w:rPr>
      </w:pPr>
      <w:bookmarkStart w:id="26" w:name="OLE_LINK26"/>
      <w:r>
        <w:rPr>
          <w:lang w:bidi="zh-CN"/>
        </w:rPr>
        <w:t>标准制定应具有科学性和实用性，为当地工业企业的碳管理体系建设和实施提供有效技术指导</w:t>
      </w:r>
      <w:bookmarkEnd w:id="26"/>
      <w:r>
        <w:rPr>
          <w:lang w:bidi="zh-CN"/>
        </w:rPr>
        <w:t>。</w:t>
      </w:r>
    </w:p>
    <w:p w14:paraId="737C1E31">
      <w:pPr>
        <w:pStyle w:val="2"/>
        <w:spacing w:before="93"/>
        <w:jc w:val="left"/>
      </w:pPr>
      <w:bookmarkStart w:id="27" w:name="_Toc216788715"/>
      <w:r>
        <w:t>4 标准的主要内容及确定依据</w:t>
      </w:r>
      <w:bookmarkEnd w:id="27"/>
    </w:p>
    <w:p w14:paraId="7B9F37B5">
      <w:pPr>
        <w:pStyle w:val="3"/>
        <w:spacing w:before="93"/>
        <w:rPr>
          <w:rFonts w:cs="Times New Roman"/>
          <w:szCs w:val="24"/>
          <w:lang w:val="zh-CN" w:bidi="zh-CN"/>
        </w:rPr>
      </w:pPr>
      <w:r>
        <w:rPr>
          <w:rFonts w:cs="Times New Roman"/>
          <w:szCs w:val="24"/>
          <w:lang w:bidi="zh-CN"/>
        </w:rPr>
        <w:t xml:space="preserve">4.1 </w:t>
      </w:r>
      <w:r>
        <w:rPr>
          <w:rFonts w:cs="Times New Roman"/>
          <w:szCs w:val="24"/>
          <w:lang w:val="zh-CN" w:bidi="zh-CN"/>
        </w:rPr>
        <w:t>适用范围</w:t>
      </w:r>
    </w:p>
    <w:p w14:paraId="0F4A19CB">
      <w:pPr>
        <w:spacing w:before="0" w:beforeLines="0" w:line="360" w:lineRule="auto"/>
        <w:ind w:firstLine="480"/>
        <w:rPr>
          <w:lang w:val="zh-CN"/>
        </w:rPr>
      </w:pPr>
      <w:r>
        <w:rPr>
          <w:lang w:val="zh-CN"/>
        </w:rPr>
        <w:t>本标准规定了工业企业建立、实施、保持和改进碳管理体系的通用指南，</w:t>
      </w:r>
      <w:r>
        <w:rPr>
          <w:color w:val="000000"/>
        </w:rPr>
        <w:t>适用于不同类型和规模的工业企业碳管理体系的建立和运行</w:t>
      </w:r>
      <w:r>
        <w:rPr>
          <w:lang w:val="zh-CN"/>
        </w:rPr>
        <w:t>。</w:t>
      </w:r>
    </w:p>
    <w:p w14:paraId="7274DC06">
      <w:pPr>
        <w:spacing w:before="0" w:beforeLines="0" w:line="360" w:lineRule="auto"/>
        <w:ind w:firstLine="480"/>
        <w:rPr>
          <w:lang w:val="zh-CN"/>
        </w:rPr>
      </w:pPr>
      <w:r>
        <w:rPr>
          <w:lang w:val="zh-CN"/>
        </w:rPr>
        <w:t>适用范围的确定依据《湖南省工业领域碳达峰实施方案》中“覆盖全行业、全流程碳管理”的要求，结合GB/T 4754《国民经济行业分类》中工业企业界定标准（行业代码大类06~46），覆盖建材、有色、钢铁、化工等湖南省重点高耗能行业，同时兼顾中小微工业企业的实操可行性，形成普适性与针对性兼具的适用边界。</w:t>
      </w:r>
    </w:p>
    <w:p w14:paraId="28CC325A">
      <w:pPr>
        <w:pStyle w:val="3"/>
        <w:spacing w:before="93"/>
        <w:rPr>
          <w:rFonts w:cs="Times New Roman"/>
          <w:szCs w:val="24"/>
          <w:lang w:val="zh-CN" w:bidi="zh-CN"/>
        </w:rPr>
      </w:pPr>
      <w:r>
        <w:rPr>
          <w:rFonts w:cs="Times New Roman"/>
          <w:szCs w:val="24"/>
          <w:lang w:bidi="zh-CN"/>
        </w:rPr>
        <w:t xml:space="preserve">4.2 </w:t>
      </w:r>
      <w:bookmarkStart w:id="28" w:name="OLE_LINK1"/>
      <w:r>
        <w:rPr>
          <w:rFonts w:cs="Times New Roman"/>
          <w:szCs w:val="24"/>
          <w:lang w:val="zh-CN" w:bidi="zh-CN"/>
        </w:rPr>
        <w:t>规范性引用文件</w:t>
      </w:r>
      <w:bookmarkEnd w:id="28"/>
    </w:p>
    <w:p w14:paraId="5352FB9E">
      <w:pPr>
        <w:spacing w:before="0" w:beforeLines="0" w:line="360" w:lineRule="auto"/>
        <w:ind w:firstLine="480"/>
        <w:rPr>
          <w:lang w:val="zh-CN"/>
        </w:rPr>
      </w:pPr>
      <w:r>
        <w:rPr>
          <w:lang w:val="zh-CN"/>
        </w:rPr>
        <w:t>本标准引用的国家标准</w:t>
      </w:r>
      <w:r>
        <w:rPr>
          <w:rFonts w:hint="eastAsia"/>
          <w:lang w:val="zh-CN"/>
        </w:rPr>
        <w:t>和</w:t>
      </w:r>
      <w:r>
        <w:rPr>
          <w:lang w:val="zh-CN"/>
        </w:rPr>
        <w:t>国际标准，均为碳管理领域现行有效且具有权威性的技术文件，其引用依据及作用如下：</w:t>
      </w:r>
    </w:p>
    <w:p w14:paraId="26E1F6A2">
      <w:pPr>
        <w:spacing w:before="0" w:beforeLines="0" w:line="360" w:lineRule="auto"/>
        <w:ind w:firstLine="480"/>
        <w:rPr>
          <w:lang w:val="zh-CN"/>
        </w:rPr>
      </w:pPr>
      <w:r>
        <w:rPr>
          <w:rFonts w:hint="eastAsia"/>
          <w:lang w:val="zh-CN"/>
        </w:rPr>
        <w:t>——</w:t>
      </w:r>
      <w:r>
        <w:rPr>
          <w:lang w:val="zh-CN"/>
        </w:rPr>
        <w:t>GB 17167《用能单位能源计量器具配备和管理通则》：作为碳数据质量控制的基础依据，明确能源计量器具的配备率、准确度要求，确保活动数据采集的规范性，其条款直接支撑本标准</w:t>
      </w:r>
      <w:r>
        <w:rPr>
          <w:rFonts w:hint="eastAsia"/>
          <w:lang w:val="zh-CN"/>
        </w:rPr>
        <w:t>“6.2.3.3碳评审内容”中碳计量器具配备等要求、“8.2设计控制”中能源计量设备要求、“9.1监视、测量、分析和评价”中计量器具配备要求。</w:t>
      </w:r>
    </w:p>
    <w:p w14:paraId="58B869DF">
      <w:pPr>
        <w:spacing w:before="0" w:beforeLines="0" w:line="360" w:lineRule="auto"/>
        <w:ind w:firstLine="480"/>
        <w:rPr>
          <w:lang w:val="zh-CN"/>
        </w:rPr>
      </w:pPr>
      <w:r>
        <w:rPr>
          <w:rFonts w:hint="eastAsia"/>
          <w:lang w:val="zh-CN"/>
        </w:rPr>
        <w:t>——</w:t>
      </w:r>
      <w:r>
        <w:rPr>
          <w:lang w:val="zh-CN"/>
        </w:rPr>
        <w:t>GB/T 24067《温室气体 产品碳足迹 量化要求和指南》：提供产品全生命周期碳足迹核算方法，为本标准</w:t>
      </w:r>
      <w:r>
        <w:rPr>
          <w:rFonts w:hint="eastAsia"/>
          <w:lang w:val="zh-CN"/>
        </w:rPr>
        <w:t>“8运行”总则中按照生命周期理念，制定经济和技术可行的减排策略提供技术支撑</w:t>
      </w:r>
      <w:r>
        <w:rPr>
          <w:lang w:val="zh-CN"/>
        </w:rPr>
        <w:t>。</w:t>
      </w:r>
    </w:p>
    <w:p w14:paraId="600B0E70">
      <w:pPr>
        <w:spacing w:before="0" w:beforeLines="0" w:line="360" w:lineRule="auto"/>
        <w:ind w:firstLine="480"/>
        <w:rPr>
          <w:lang w:val="zh-CN"/>
        </w:rPr>
      </w:pPr>
      <w:r>
        <w:rPr>
          <w:rFonts w:hint="eastAsia"/>
          <w:lang w:val="zh-CN"/>
        </w:rPr>
        <w:t>——</w:t>
      </w:r>
      <w:r>
        <w:t>GB/T 26450</w:t>
      </w:r>
      <w:r>
        <w:rPr>
          <w:rFonts w:hint="eastAsia"/>
        </w:rPr>
        <w:t>《</w:t>
      </w:r>
      <w:r>
        <w:t>环境管理 环境信息交流指南和示例</w:t>
      </w:r>
      <w:r>
        <w:rPr>
          <w:rFonts w:hint="eastAsia"/>
        </w:rPr>
        <w:t>》：规定了各类组织开展内外部环境信息交流的原则、范围、流程等核心要求，为本标准</w:t>
      </w:r>
      <w:bookmarkStart w:id="29" w:name="OLE_LINK28"/>
      <w:r>
        <w:rPr>
          <w:rFonts w:hint="eastAsia"/>
        </w:rPr>
        <w:t>“7.4.3碳信息披露”确立披露准则提供依据</w:t>
      </w:r>
      <w:bookmarkEnd w:id="29"/>
      <w:r>
        <w:rPr>
          <w:rFonts w:hint="eastAsia"/>
        </w:rPr>
        <w:t>。</w:t>
      </w:r>
    </w:p>
    <w:p w14:paraId="35C2855A">
      <w:pPr>
        <w:spacing w:before="0" w:beforeLines="0" w:line="360" w:lineRule="auto"/>
        <w:ind w:firstLine="480"/>
        <w:rPr>
          <w:lang w:val="zh-CN"/>
        </w:rPr>
      </w:pPr>
      <w:r>
        <w:rPr>
          <w:rFonts w:hint="eastAsia"/>
          <w:lang w:val="zh-CN"/>
        </w:rPr>
        <w:t>——</w:t>
      </w:r>
      <w:r>
        <w:rPr>
          <w:lang w:val="zh-CN"/>
        </w:rPr>
        <w:t xml:space="preserve">GB/T </w:t>
      </w:r>
      <w:bookmarkStart w:id="30" w:name="OLE_LINK20"/>
      <w:r>
        <w:rPr>
          <w:lang w:val="zh-CN"/>
        </w:rPr>
        <w:t>32150</w:t>
      </w:r>
      <w:bookmarkEnd w:id="30"/>
      <w:r>
        <w:rPr>
          <w:lang w:val="zh-CN"/>
        </w:rPr>
        <w:t>《工业企业温室气体排放核算和报告通则》：作为碳排放核算的核心依据，规定了核算边界、排放源识别、活动数据与排放因子选取原则，直接应用于本标准</w:t>
      </w:r>
      <w:bookmarkStart w:id="31" w:name="OLE_LINK27"/>
      <w:r>
        <w:rPr>
          <w:rFonts w:hint="eastAsia"/>
          <w:lang w:val="zh-CN"/>
        </w:rPr>
        <w:t>“3术语和定义”中“3.2碳源”、“6.2.3.3碳评审内容”中碳排放源的识别</w:t>
      </w:r>
      <w:bookmarkEnd w:id="31"/>
      <w:r>
        <w:rPr>
          <w:lang w:val="zh-CN"/>
        </w:rPr>
        <w:t>。</w:t>
      </w:r>
    </w:p>
    <w:p w14:paraId="7D6A7C56">
      <w:pPr>
        <w:spacing w:before="0" w:beforeLines="0" w:line="360" w:lineRule="auto"/>
        <w:ind w:firstLine="480"/>
        <w:rPr>
          <w:lang w:val="zh-CN"/>
        </w:rPr>
      </w:pPr>
      <w:bookmarkStart w:id="32" w:name="OLE_LINK19"/>
      <w:r>
        <w:rPr>
          <w:rFonts w:hint="eastAsia"/>
          <w:lang w:val="zh-CN"/>
        </w:rPr>
        <w:t>——</w:t>
      </w:r>
      <w:r>
        <w:rPr>
          <w:lang w:val="zh-CN"/>
        </w:rPr>
        <w:t>ISO 14064-1</w:t>
      </w:r>
      <w:bookmarkEnd w:id="32"/>
      <w:r>
        <w:rPr>
          <w:rFonts w:hint="eastAsia"/>
          <w:lang w:val="zh-CN"/>
        </w:rPr>
        <w:t>《温室气体 第 1 部分：组织层次上对温室气体排放和清除的量化与报告的规范及指南》：</w:t>
      </w:r>
      <w:r>
        <w:rPr>
          <w:lang w:val="zh-CN"/>
        </w:rPr>
        <w:t>参考组织层面温室气体量化与报告规范，为本标准</w:t>
      </w:r>
      <w:bookmarkStart w:id="33" w:name="OLE_LINK37"/>
      <w:r>
        <w:rPr>
          <w:rFonts w:hint="eastAsia"/>
          <w:lang w:val="zh-CN"/>
        </w:rPr>
        <w:t>“6.2.3.3碳评审内容”中碳排放源的识别提供核算和报告指南</w:t>
      </w:r>
      <w:bookmarkEnd w:id="33"/>
      <w:r>
        <w:rPr>
          <w:rFonts w:hint="eastAsia"/>
          <w:lang w:val="zh-CN"/>
        </w:rPr>
        <w:t>。</w:t>
      </w:r>
    </w:p>
    <w:p w14:paraId="4E4DA2B8">
      <w:pPr>
        <w:spacing w:before="0" w:beforeLines="0" w:line="360" w:lineRule="auto"/>
        <w:ind w:firstLine="480"/>
        <w:rPr>
          <w:lang w:val="zh-CN"/>
        </w:rPr>
      </w:pPr>
      <w:r>
        <w:rPr>
          <w:rFonts w:hint="eastAsia"/>
          <w:lang w:val="zh-CN"/>
        </w:rPr>
        <w:t>——</w:t>
      </w:r>
      <w:r>
        <w:rPr>
          <w:lang w:val="zh-CN"/>
        </w:rPr>
        <w:t>ISO 14064-</w:t>
      </w:r>
      <w:r>
        <w:rPr>
          <w:rFonts w:hint="eastAsia"/>
          <w:lang w:val="zh-CN"/>
        </w:rPr>
        <w:t>2《温室气体 第 2 部分：项目层面对温室气体减排或清除增加的量化监测和报告的规范及指南》：</w:t>
      </w:r>
      <w:r>
        <w:rPr>
          <w:lang w:val="zh-CN"/>
        </w:rPr>
        <w:t>参考组织层面温室气体量化与报告规范，为本标准</w:t>
      </w:r>
      <w:bookmarkStart w:id="34" w:name="OLE_LINK38"/>
      <w:r>
        <w:rPr>
          <w:rFonts w:hint="eastAsia"/>
          <w:lang w:val="zh-CN"/>
        </w:rPr>
        <w:t>“8运行”中项目减碳绩效的科学计算和减排基准线情景的合理设定提供</w:t>
      </w:r>
      <w:r>
        <w:rPr>
          <w:lang w:val="zh-CN"/>
        </w:rPr>
        <w:t>国际通用方法学依据。</w:t>
      </w:r>
      <w:bookmarkEnd w:id="34"/>
    </w:p>
    <w:p w14:paraId="442220D3">
      <w:pPr>
        <w:spacing w:before="0" w:beforeLines="0" w:line="360" w:lineRule="auto"/>
        <w:ind w:firstLine="480"/>
        <w:rPr>
          <w:lang w:val="zh-CN"/>
        </w:rPr>
      </w:pPr>
      <w:r>
        <w:rPr>
          <w:rFonts w:hint="eastAsia"/>
          <w:lang w:val="zh-CN"/>
        </w:rPr>
        <w:t>——</w:t>
      </w:r>
      <w:r>
        <w:rPr>
          <w:lang w:val="zh-CN"/>
        </w:rPr>
        <w:t>ISO 14068-1《气候变化管理-向净零过渡-第1部分：碳中和》：确立碳中和的核心原则与实现路径，支撑本标准</w:t>
      </w:r>
      <w:bookmarkStart w:id="35" w:name="OLE_LINK40"/>
      <w:r>
        <w:rPr>
          <w:rFonts w:hint="eastAsia"/>
          <w:lang w:val="zh-CN"/>
        </w:rPr>
        <w:t>“</w:t>
      </w:r>
      <w:r>
        <w:rPr>
          <w:lang w:val="zh-CN"/>
        </w:rPr>
        <w:t>8.1运行总则</w:t>
      </w:r>
      <w:r>
        <w:rPr>
          <w:rFonts w:hint="eastAsia"/>
          <w:lang w:val="zh-CN"/>
        </w:rPr>
        <w:t>”中以碳中和目标开展碳管理遵循的原则和要求。</w:t>
      </w:r>
      <w:bookmarkEnd w:id="35"/>
    </w:p>
    <w:p w14:paraId="1DB092CA">
      <w:pPr>
        <w:spacing w:before="0" w:beforeLines="0" w:line="360" w:lineRule="auto"/>
        <w:ind w:firstLine="480"/>
        <w:rPr>
          <w:lang w:val="zh-CN"/>
        </w:rPr>
      </w:pPr>
      <w:r>
        <w:rPr>
          <w:lang w:val="zh-CN"/>
        </w:rPr>
        <w:t>引用文件均通过国家标准信息服务平台、ISO官方数据库核查确认现行有效，确保本标准技术要求的合法性与时效性。</w:t>
      </w:r>
    </w:p>
    <w:p w14:paraId="6DF8D815">
      <w:pPr>
        <w:pStyle w:val="3"/>
        <w:spacing w:before="93"/>
        <w:rPr>
          <w:rFonts w:cs="Times New Roman"/>
          <w:szCs w:val="24"/>
          <w:lang w:val="zh-CN" w:bidi="zh-CN"/>
        </w:rPr>
      </w:pPr>
      <w:r>
        <w:rPr>
          <w:rFonts w:cs="Times New Roman"/>
          <w:szCs w:val="24"/>
          <w:lang w:bidi="zh-CN"/>
        </w:rPr>
        <w:t xml:space="preserve">4.3 </w:t>
      </w:r>
      <w:r>
        <w:rPr>
          <w:rFonts w:cs="Times New Roman"/>
          <w:szCs w:val="24"/>
          <w:lang w:val="zh-CN" w:bidi="zh-CN"/>
        </w:rPr>
        <w:t>术语和定义</w:t>
      </w:r>
    </w:p>
    <w:p w14:paraId="2087359B">
      <w:pPr>
        <w:spacing w:before="0" w:beforeLines="0" w:line="360" w:lineRule="auto"/>
        <w:ind w:firstLine="480"/>
      </w:pPr>
      <w:r>
        <w:t>本标准术语和定义的确定</w:t>
      </w:r>
      <w:r>
        <w:rPr>
          <w:rFonts w:hint="eastAsia"/>
        </w:rPr>
        <w:t>主要参考碳管理领域国家标准、行业规范、政策文件及国际通用定义</w:t>
      </w:r>
      <w:r>
        <w:t>，术语的来源及依据如下：</w:t>
      </w:r>
    </w:p>
    <w:p w14:paraId="7E2041D0">
      <w:pPr>
        <w:spacing w:before="0" w:beforeLines="0" w:line="360" w:lineRule="auto"/>
        <w:ind w:firstLine="480"/>
      </w:pPr>
      <w:r>
        <w:t>碳管理体系（3.1）：</w:t>
      </w:r>
      <w:r>
        <w:rPr>
          <w:rFonts w:hint="eastAsia"/>
        </w:rPr>
        <w:t>参考GB/T 24001中“管理体系”的定义框架，结合碳管理专项需求修订；借鉴ISO 14064系列标准中对组织温室气体管理相关要素的界定；适配工业企业碳源管控、合规履约、风险应对的实际管理需求</w:t>
      </w:r>
      <w:r>
        <w:t>。</w:t>
      </w:r>
    </w:p>
    <w:p w14:paraId="3689C5D8">
      <w:pPr>
        <w:spacing w:before="0" w:beforeLines="0" w:line="360" w:lineRule="auto"/>
        <w:ind w:firstLine="480"/>
      </w:pPr>
      <w:r>
        <w:t>碳源（3.2）：直接援引GB/T 32150-2015中3.5条定义，确保与国家温室气体核算标准的一致性，避免术语歧义。</w:t>
      </w:r>
    </w:p>
    <w:p w14:paraId="5E77BDEB">
      <w:pPr>
        <w:spacing w:before="0" w:beforeLines="0" w:line="360" w:lineRule="auto"/>
        <w:ind w:firstLine="480"/>
      </w:pPr>
      <w:r>
        <w:t>合规义务（3.3）：基于</w:t>
      </w:r>
      <w:r>
        <w:rPr>
          <w:rFonts w:hint="eastAsia"/>
        </w:rPr>
        <w:t>ISO</w:t>
      </w:r>
      <w:r>
        <w:t xml:space="preserve"> </w:t>
      </w:r>
      <w:r>
        <w:rPr>
          <w:rFonts w:hint="eastAsia"/>
        </w:rPr>
        <w:t>1</w:t>
      </w:r>
      <w:r>
        <w:t>4064-1中“合规要求”的内涵，扩展“组织选择遵守的其他要求”，适配湖南省地方碳政策、行业自律规范等多元合规场景。</w:t>
      </w:r>
    </w:p>
    <w:p w14:paraId="3A056B0C">
      <w:pPr>
        <w:spacing w:before="0" w:beforeLines="0" w:line="360" w:lineRule="auto"/>
        <w:ind w:firstLine="480"/>
      </w:pPr>
      <w:r>
        <w:rPr>
          <w:rFonts w:hint="eastAsia"/>
        </w:rPr>
        <w:t>碳方针（3.4）：借鉴GB/T 24001-2016 5.2条“环境方针”定义，结合碳绩效管控目标修订。</w:t>
      </w:r>
    </w:p>
    <w:p w14:paraId="7C1A6BED">
      <w:pPr>
        <w:spacing w:before="0" w:beforeLines="0" w:line="360" w:lineRule="auto"/>
        <w:ind w:firstLine="480"/>
      </w:pPr>
      <w:r>
        <w:rPr>
          <w:rFonts w:hint="eastAsia"/>
        </w:rPr>
        <w:t>碳目标（3.5）：参考GB/T 24001-2016 6.2条“环境目标”定义，补充碳管理专项属性。</w:t>
      </w:r>
    </w:p>
    <w:p w14:paraId="32BDC108">
      <w:pPr>
        <w:spacing w:before="0" w:beforeLines="0" w:line="360" w:lineRule="auto"/>
        <w:ind w:firstLine="480"/>
      </w:pPr>
      <w:r>
        <w:t>碳中和（3.6）：结合ISO 14068-1的核心定义，补充“植树造林、碳捕集利用与封存”等具体路径，贴合湖南省林业碳汇资源丰富、工业碳移除技术应用需求的地方特点。</w:t>
      </w:r>
    </w:p>
    <w:p w14:paraId="0F82455D">
      <w:pPr>
        <w:spacing w:before="0" w:beforeLines="0" w:line="360" w:lineRule="auto"/>
        <w:ind w:firstLine="480"/>
      </w:pPr>
      <w:r>
        <w:rPr>
          <w:rFonts w:hint="eastAsia"/>
        </w:rPr>
        <w:t>碳汇（3.7）：参考GB/T 32150-2015中对“温室气体汇”的定义，简化表述并补充“碳汇”通俗名称。</w:t>
      </w:r>
    </w:p>
    <w:p w14:paraId="3E03F671">
      <w:pPr>
        <w:spacing w:before="0" w:beforeLines="0" w:line="360" w:lineRule="auto"/>
        <w:ind w:firstLine="480"/>
      </w:pPr>
      <w:r>
        <w:rPr>
          <w:rFonts w:hint="eastAsia"/>
        </w:rPr>
        <w:t>碳绩效（3.8）：借鉴ISO 14064-1中“温室气体绩效”的定义，结合我国碳管理实际补充“碳排放强度和总量”核心维度。</w:t>
      </w:r>
    </w:p>
    <w:p w14:paraId="6CE0B5C8">
      <w:pPr>
        <w:spacing w:before="0" w:beforeLines="0" w:line="360" w:lineRule="auto"/>
        <w:ind w:firstLine="480"/>
      </w:pPr>
      <w:r>
        <w:t>碳绩效参数（3.9）：</w:t>
      </w:r>
      <w:r>
        <w:rPr>
          <w:rFonts w:hint="eastAsia"/>
        </w:rPr>
        <w:t>参考GB/T 23331中“能源绩效参数”的定义逻辑，聚焦碳管理场景定义</w:t>
      </w:r>
      <w:r>
        <w:t>。</w:t>
      </w:r>
    </w:p>
    <w:p w14:paraId="0A49757D">
      <w:pPr>
        <w:spacing w:before="0" w:beforeLines="0" w:line="360" w:lineRule="auto"/>
        <w:ind w:firstLine="480"/>
      </w:pPr>
      <w:r>
        <w:t>碳基准</w:t>
      </w:r>
      <w:r>
        <w:rPr>
          <w:rFonts w:hint="eastAsia"/>
        </w:rPr>
        <w:t>（3.10）：源于国际通用标准（ISO14064 系列国际标准）的核心框架，同时契合国内碳管理相关标准规范与政策导向。</w:t>
      </w:r>
    </w:p>
    <w:p w14:paraId="3BDE9369">
      <w:pPr>
        <w:spacing w:before="0" w:beforeLines="0" w:line="360" w:lineRule="auto"/>
        <w:ind w:firstLine="480"/>
      </w:pPr>
      <w:r>
        <w:rPr>
          <w:rFonts w:hint="eastAsia"/>
        </w:rPr>
        <w:t>碳排放（3.11）：参考GB/T 32150-2015中“温室气体排放”的定义，补充“二氧化碳当量” 量要求。</w:t>
      </w:r>
    </w:p>
    <w:p w14:paraId="33A4E519">
      <w:pPr>
        <w:spacing w:before="0" w:beforeLines="0" w:line="360" w:lineRule="auto"/>
        <w:ind w:firstLine="480"/>
      </w:pPr>
      <w:r>
        <w:rPr>
          <w:rFonts w:hint="eastAsia"/>
        </w:rPr>
        <w:t>碳排放强度（3.12）：借鉴GB/T 32150-2015中“单位产品温室气体排放量”的核算逻辑，结合行业通用表述补充“产值”维度，形成“单位产品产量（产值）的碳排放量”的完整定义。</w:t>
      </w:r>
    </w:p>
    <w:p w14:paraId="34A30F85">
      <w:pPr>
        <w:spacing w:before="0" w:beforeLines="0" w:line="360" w:lineRule="auto"/>
        <w:ind w:firstLine="480"/>
      </w:pPr>
      <w:r>
        <w:t>碳评审（3.13）：</w:t>
      </w:r>
      <w:r>
        <w:rPr>
          <w:rFonts w:hint="eastAsia"/>
        </w:rPr>
        <w:t>借鉴GB/T 24001-2016中“管理评审”的逻辑框架，聚焦碳管理专项内容定义</w:t>
      </w:r>
      <w:r>
        <w:t>。</w:t>
      </w:r>
    </w:p>
    <w:p w14:paraId="0FBD62DE">
      <w:pPr>
        <w:spacing w:before="0" w:beforeLines="0" w:line="360" w:lineRule="auto"/>
        <w:ind w:firstLine="480"/>
      </w:pPr>
      <w:r>
        <w:rPr>
          <w:rFonts w:hint="eastAsia"/>
        </w:rPr>
        <w:t>碳资产（3.14）：参考《碳排放权交易管理暂行条例》相关内容，明确资产属性与表现形式。</w:t>
      </w:r>
    </w:p>
    <w:p w14:paraId="18CEA53B">
      <w:pPr>
        <w:spacing w:before="0" w:beforeLines="0" w:line="360" w:lineRule="auto"/>
        <w:ind w:firstLine="480"/>
      </w:pPr>
      <w:r>
        <w:rPr>
          <w:rFonts w:hint="eastAsia"/>
        </w:rPr>
        <w:t>碳交易（3.15）：参考《碳排放权交易管理暂行条例》中对碳排放权交易的定义，补充“核证自愿碳减排量”等交易标的。</w:t>
      </w:r>
    </w:p>
    <w:p w14:paraId="4B21D936">
      <w:pPr>
        <w:spacing w:before="0" w:beforeLines="0" w:line="360" w:lineRule="auto"/>
        <w:ind w:firstLine="480"/>
      </w:pPr>
      <w:r>
        <w:rPr>
          <w:rFonts w:hint="eastAsia"/>
        </w:rPr>
        <w:t>活动数据（3.16）：参考GB/T 32150-2015中对“活动数据”的定义，补充典型示例说明。</w:t>
      </w:r>
    </w:p>
    <w:p w14:paraId="5817D5B9">
      <w:pPr>
        <w:spacing w:before="0" w:beforeLines="0" w:line="360" w:lineRule="auto"/>
        <w:ind w:firstLine="480"/>
      </w:pPr>
      <w:r>
        <w:rPr>
          <w:rFonts w:hint="eastAsia"/>
        </w:rPr>
        <w:t>排放因子（3.17）：参考GB/T 32150-2015及</w:t>
      </w:r>
      <w:bookmarkStart w:id="36" w:name="OLE_LINK29"/>
      <w:r>
        <w:rPr>
          <w:rFonts w:hint="eastAsia"/>
        </w:rPr>
        <w:t>IPCC《国家温室气体清单指南》</w:t>
      </w:r>
      <w:bookmarkEnd w:id="36"/>
      <w:r>
        <w:rPr>
          <w:rFonts w:hint="eastAsia"/>
        </w:rPr>
        <w:t>中对“排放因子”的定义。</w:t>
      </w:r>
    </w:p>
    <w:p w14:paraId="2E05317B">
      <w:pPr>
        <w:spacing w:before="0" w:beforeLines="0" w:line="360" w:lineRule="auto"/>
        <w:ind w:firstLine="480"/>
      </w:pPr>
      <w:r>
        <w:rPr>
          <w:rFonts w:hint="eastAsia"/>
        </w:rPr>
        <w:t>静态因素（3.18）：结合工业企业碳管理实践需求制定，参考GB/T 23331中“关键特性”的界定逻辑。</w:t>
      </w:r>
    </w:p>
    <w:p w14:paraId="460C98CD">
      <w:pPr>
        <w:spacing w:before="0" w:beforeLines="0" w:line="360" w:lineRule="auto"/>
        <w:ind w:firstLine="480"/>
      </w:pPr>
      <w:r>
        <w:t>所有术语均经过论证，确保与现行国家标准、国际标准的兼容性，同时解决地方工业企业碳管理实践中的术语统一问题。</w:t>
      </w:r>
    </w:p>
    <w:p w14:paraId="090F17FF">
      <w:pPr>
        <w:pStyle w:val="3"/>
        <w:spacing w:before="93"/>
        <w:rPr>
          <w:rFonts w:cs="Times New Roman"/>
          <w:szCs w:val="24"/>
          <w:lang w:val="zh-CN" w:bidi="zh-CN"/>
        </w:rPr>
      </w:pPr>
      <w:r>
        <w:rPr>
          <w:rFonts w:cs="Times New Roman"/>
          <w:szCs w:val="24"/>
          <w:lang w:bidi="zh-CN"/>
        </w:rPr>
        <w:t xml:space="preserve">4.4 </w:t>
      </w:r>
      <w:r>
        <w:rPr>
          <w:rFonts w:cs="Times New Roman"/>
          <w:szCs w:val="24"/>
          <w:lang w:val="zh-CN" w:bidi="zh-CN"/>
        </w:rPr>
        <w:t>组织环境</w:t>
      </w:r>
    </w:p>
    <w:p w14:paraId="765F77DD">
      <w:pPr>
        <w:spacing w:before="93"/>
        <w:ind w:firstLine="0" w:firstLineChars="0"/>
        <w:jc w:val="left"/>
        <w:outlineLvl w:val="2"/>
        <w:rPr>
          <w:b/>
          <w:bCs/>
          <w:sz w:val="28"/>
          <w:szCs w:val="28"/>
        </w:rPr>
      </w:pPr>
      <w:r>
        <w:rPr>
          <w:sz w:val="28"/>
          <w:szCs w:val="28"/>
        </w:rPr>
        <w:t>4.4.1 内外部环境因素</w:t>
      </w:r>
    </w:p>
    <w:p w14:paraId="47864DB9">
      <w:pPr>
        <w:spacing w:before="0" w:beforeLines="0" w:line="360" w:lineRule="auto"/>
        <w:ind w:firstLine="480"/>
        <w:rPr>
          <w:lang w:val="zh-CN"/>
        </w:rPr>
      </w:pPr>
      <w:r>
        <w:rPr>
          <w:lang w:val="zh-CN"/>
        </w:rPr>
        <w:t>参考GB/T 24001《环境管理体系 要求及使用指南》中“组织环境”的分析框架，结合湖南省工业企业特点补充“碳资产运营、碳披露管理”等内部因素，以及“国际绿色贸易规则、地方碳交易政策”等外部因素。</w:t>
      </w:r>
    </w:p>
    <w:p w14:paraId="02109C17">
      <w:pPr>
        <w:spacing w:before="0" w:beforeLines="0" w:line="360" w:lineRule="auto"/>
        <w:ind w:firstLine="480"/>
        <w:rPr>
          <w:lang w:val="zh-CN"/>
        </w:rPr>
      </w:pPr>
      <w:r>
        <w:rPr>
          <w:lang w:val="zh-CN"/>
        </w:rPr>
        <w:t>试验依据：通过对湖南省不同规模工业企业的调研，识别出政策变动、技术迭代、供应链低碳要求等12类核心环境因素，调研结果显示该因素清单覆盖企业实际面临的90%以上碳管理场景。</w:t>
      </w:r>
    </w:p>
    <w:p w14:paraId="101765D0">
      <w:pPr>
        <w:spacing w:before="93"/>
        <w:ind w:firstLine="0" w:firstLineChars="0"/>
        <w:jc w:val="left"/>
        <w:outlineLvl w:val="2"/>
        <w:rPr>
          <w:sz w:val="28"/>
          <w:szCs w:val="28"/>
        </w:rPr>
      </w:pPr>
      <w:r>
        <w:rPr>
          <w:sz w:val="28"/>
          <w:szCs w:val="28"/>
        </w:rPr>
        <w:t>4.4.2 相关方需求识别</w:t>
      </w:r>
    </w:p>
    <w:p w14:paraId="6CA9A29E">
      <w:pPr>
        <w:spacing w:before="0" w:beforeLines="0" w:line="360" w:lineRule="auto"/>
        <w:ind w:firstLine="480"/>
        <w:rPr>
          <w:lang w:val="zh-CN"/>
        </w:rPr>
      </w:pPr>
      <w:r>
        <w:rPr>
          <w:lang w:val="zh-CN"/>
        </w:rPr>
        <w:t>遵循ISO 14064-1中“相关方参与”原则，结合湖南省工业企业供应链结构，明确“政府监管部门、投资方、上下游企业”等核心相关方。</w:t>
      </w:r>
    </w:p>
    <w:p w14:paraId="42D0813B">
      <w:pPr>
        <w:spacing w:before="0" w:beforeLines="0" w:line="360" w:lineRule="auto"/>
        <w:ind w:firstLine="480"/>
        <w:rPr>
          <w:lang w:val="zh-CN"/>
        </w:rPr>
      </w:pPr>
      <w:r>
        <w:rPr>
          <w:lang w:val="zh-CN"/>
        </w:rPr>
        <w:t>试验依据：针对湖南省建材、钢铁、化工等重点行业的供应链调研，梳理出政策合规、碳足迹达标、低碳采购等8类核心需求，相关分类经验证符合实际管理场景。</w:t>
      </w:r>
    </w:p>
    <w:p w14:paraId="53FA9BC2">
      <w:pPr>
        <w:spacing w:before="93"/>
        <w:ind w:firstLine="0" w:firstLineChars="0"/>
        <w:jc w:val="left"/>
        <w:outlineLvl w:val="2"/>
        <w:rPr>
          <w:sz w:val="28"/>
          <w:szCs w:val="28"/>
        </w:rPr>
      </w:pPr>
      <w:r>
        <w:rPr>
          <w:sz w:val="28"/>
          <w:szCs w:val="28"/>
        </w:rPr>
        <w:t>4.4.3 碳管理体系范围界定</w:t>
      </w:r>
    </w:p>
    <w:p w14:paraId="50364DD2">
      <w:pPr>
        <w:spacing w:before="0" w:beforeLines="0" w:line="360" w:lineRule="auto"/>
        <w:ind w:firstLine="480"/>
        <w:rPr>
          <w:lang w:val="zh-CN"/>
        </w:rPr>
      </w:pPr>
      <w:r>
        <w:rPr>
          <w:lang w:val="zh-CN"/>
        </w:rPr>
        <w:t>按照GB/T 32150的核算边界划分原则，结合企业物理边界、职能边界、活动边界，明确范围界定的五大考量因素。</w:t>
      </w:r>
    </w:p>
    <w:p w14:paraId="7376CE58">
      <w:pPr>
        <w:pStyle w:val="3"/>
        <w:spacing w:before="93"/>
        <w:rPr>
          <w:rFonts w:cs="Times New Roman"/>
          <w:szCs w:val="24"/>
          <w:lang w:val="zh-CN" w:bidi="zh-CN"/>
        </w:rPr>
      </w:pPr>
      <w:r>
        <w:rPr>
          <w:rFonts w:cs="Times New Roman"/>
          <w:szCs w:val="24"/>
          <w:lang w:bidi="zh-CN"/>
        </w:rPr>
        <w:t xml:space="preserve">4.5 </w:t>
      </w:r>
      <w:r>
        <w:rPr>
          <w:rFonts w:cs="Times New Roman"/>
          <w:szCs w:val="24"/>
          <w:lang w:val="zh-CN" w:bidi="zh-CN"/>
        </w:rPr>
        <w:t>领导作用</w:t>
      </w:r>
    </w:p>
    <w:p w14:paraId="4A78040E">
      <w:pPr>
        <w:spacing w:before="93"/>
        <w:ind w:firstLine="0" w:firstLineChars="0"/>
        <w:jc w:val="left"/>
        <w:outlineLvl w:val="2"/>
        <w:rPr>
          <w:sz w:val="28"/>
          <w:szCs w:val="28"/>
        </w:rPr>
      </w:pPr>
      <w:r>
        <w:rPr>
          <w:sz w:val="28"/>
          <w:szCs w:val="28"/>
        </w:rPr>
        <w:t>4.5.1 领导作用与承诺</w:t>
      </w:r>
    </w:p>
    <w:p w14:paraId="79405EC1">
      <w:pPr>
        <w:spacing w:before="0" w:beforeLines="0" w:line="360" w:lineRule="auto"/>
        <w:ind w:firstLine="480"/>
        <w:rPr>
          <w:lang w:val="zh-CN"/>
        </w:rPr>
      </w:pPr>
      <w:r>
        <w:rPr>
          <w:lang w:val="zh-CN"/>
        </w:rPr>
        <w:t>参考</w:t>
      </w:r>
      <w:bookmarkStart w:id="37" w:name="OLE_LINK30"/>
      <w:bookmarkStart w:id="38" w:name="_Hlk216790610"/>
      <w:r>
        <w:rPr>
          <w:lang w:val="zh-CN"/>
        </w:rPr>
        <w:t>GB/T 29456</w:t>
      </w:r>
      <w:bookmarkEnd w:id="37"/>
      <w:r>
        <w:rPr>
          <w:rFonts w:hint="eastAsia"/>
          <w:lang w:val="zh-CN"/>
        </w:rPr>
        <w:t>-2025</w:t>
      </w:r>
      <w:r>
        <w:rPr>
          <w:lang w:val="zh-CN"/>
        </w:rPr>
        <w:t>《</w:t>
      </w:r>
      <w:r>
        <w:rPr>
          <w:rFonts w:hint="eastAsia"/>
          <w:lang w:val="zh-CN"/>
        </w:rPr>
        <w:t>能源管理体系 实施、保持和改进GB/T 23331能源管理体系指南</w:t>
      </w:r>
      <w:r>
        <w:rPr>
          <w:lang w:val="zh-CN"/>
        </w:rPr>
        <w:t>》</w:t>
      </w:r>
      <w:bookmarkEnd w:id="38"/>
      <w:r>
        <w:rPr>
          <w:lang w:val="zh-CN"/>
        </w:rPr>
        <w:t>中最高管理者职责要求，结合碳管理特性补充“生命周期理念、碳绩效参数适配”等专项要求。</w:t>
      </w:r>
    </w:p>
    <w:p w14:paraId="0D3A3FF4">
      <w:pPr>
        <w:spacing w:before="93"/>
        <w:ind w:firstLine="0" w:firstLineChars="0"/>
        <w:jc w:val="left"/>
        <w:outlineLvl w:val="2"/>
        <w:rPr>
          <w:sz w:val="28"/>
          <w:szCs w:val="28"/>
        </w:rPr>
      </w:pPr>
      <w:r>
        <w:rPr>
          <w:sz w:val="28"/>
          <w:szCs w:val="28"/>
        </w:rPr>
        <w:t>4.5.2 碳方针与目标</w:t>
      </w:r>
    </w:p>
    <w:p w14:paraId="0EB42000">
      <w:pPr>
        <w:spacing w:before="0" w:beforeLines="0" w:line="360" w:lineRule="auto"/>
        <w:ind w:firstLine="480"/>
        <w:rPr>
          <w:lang w:val="zh-CN"/>
        </w:rPr>
      </w:pPr>
      <w:r>
        <w:rPr>
          <w:lang w:val="zh-CN"/>
        </w:rPr>
        <w:t>遵循GB/T 24001中方针制定的原则，结合《湖南省推动能耗双控转向碳排放双控工作方案》要求，明确碳方针需包含“合规义务、碳中和承诺、持续改进”等核心内容。</w:t>
      </w:r>
    </w:p>
    <w:p w14:paraId="2A061DA3">
      <w:pPr>
        <w:pStyle w:val="3"/>
        <w:spacing w:before="93"/>
        <w:rPr>
          <w:rFonts w:cs="Times New Roman"/>
          <w:szCs w:val="24"/>
          <w:lang w:val="zh-CN" w:bidi="zh-CN"/>
        </w:rPr>
      </w:pPr>
      <w:r>
        <w:rPr>
          <w:rFonts w:cs="Times New Roman"/>
          <w:szCs w:val="24"/>
          <w:lang w:bidi="zh-CN"/>
        </w:rPr>
        <w:t xml:space="preserve">4.6 </w:t>
      </w:r>
      <w:r>
        <w:rPr>
          <w:rFonts w:cs="Times New Roman"/>
          <w:szCs w:val="24"/>
          <w:lang w:val="zh-CN" w:bidi="zh-CN"/>
        </w:rPr>
        <w:t>策划</w:t>
      </w:r>
    </w:p>
    <w:p w14:paraId="58BB3256">
      <w:pPr>
        <w:spacing w:before="93"/>
        <w:ind w:firstLine="0" w:firstLineChars="0"/>
        <w:jc w:val="left"/>
        <w:outlineLvl w:val="2"/>
        <w:rPr>
          <w:sz w:val="28"/>
          <w:szCs w:val="28"/>
        </w:rPr>
      </w:pPr>
      <w:r>
        <w:rPr>
          <w:sz w:val="28"/>
          <w:szCs w:val="28"/>
        </w:rPr>
        <w:t>4.6.1 策划的输入</w:t>
      </w:r>
    </w:p>
    <w:p w14:paraId="20870042">
      <w:pPr>
        <w:spacing w:before="0" w:beforeLines="0" w:line="360" w:lineRule="auto"/>
        <w:ind w:firstLine="480"/>
        <w:rPr>
          <w:lang w:val="zh-CN"/>
        </w:rPr>
      </w:pPr>
      <w:r>
        <w:rPr>
          <w:lang w:val="zh-CN"/>
        </w:rPr>
        <w:t>1、风险和机遇的识别和应对</w:t>
      </w:r>
    </w:p>
    <w:p w14:paraId="7621B6D8">
      <w:pPr>
        <w:spacing w:before="0" w:beforeLines="0" w:line="360" w:lineRule="auto"/>
        <w:ind w:firstLine="480"/>
        <w:rPr>
          <w:lang w:val="zh-CN"/>
        </w:rPr>
      </w:pPr>
      <w:r>
        <w:rPr>
          <w:lang w:val="zh-CN"/>
        </w:rPr>
        <w:t>参考ISO 31000《风险管理 指南》的风险识别框架，结合湖南省碳政策、产业特点，梳理出政策、技术、市场三类风险与机遇。</w:t>
      </w:r>
    </w:p>
    <w:p w14:paraId="067078A1">
      <w:pPr>
        <w:spacing w:before="0" w:beforeLines="0" w:line="360" w:lineRule="auto"/>
        <w:ind w:firstLine="480"/>
        <w:rPr>
          <w:lang w:val="zh-CN"/>
        </w:rPr>
      </w:pPr>
      <w:r>
        <w:rPr>
          <w:lang w:val="zh-CN"/>
        </w:rPr>
        <w:t>试验依据：基于湖南省“十四五”期间碳政策实施效果数据（2019-2023年）、重点行业技术迭代案例，识别出23项典型风险和18项机遇，相关清单经验证，覆盖度达90%以上。</w:t>
      </w:r>
    </w:p>
    <w:p w14:paraId="23D06B37">
      <w:pPr>
        <w:spacing w:before="0" w:beforeLines="0" w:line="360" w:lineRule="auto"/>
        <w:ind w:firstLine="480"/>
        <w:rPr>
          <w:lang w:val="zh-CN"/>
        </w:rPr>
      </w:pPr>
      <w:r>
        <w:rPr>
          <w:lang w:val="zh-CN"/>
        </w:rPr>
        <w:t>2、合规义务</w:t>
      </w:r>
    </w:p>
    <w:p w14:paraId="0DADF5B3">
      <w:pPr>
        <w:spacing w:before="0" w:beforeLines="0" w:line="360" w:lineRule="auto"/>
        <w:ind w:firstLine="480"/>
        <w:rPr>
          <w:lang w:val="zh-CN"/>
        </w:rPr>
      </w:pPr>
      <w:r>
        <w:rPr>
          <w:lang w:val="zh-CN"/>
        </w:rPr>
        <w:t>依据《中华人民共和国环境保护法》《碳排放权交易管理暂行条例》等法律法规，结合湖南省地方碳政策，建立合规义务清单。</w:t>
      </w:r>
    </w:p>
    <w:p w14:paraId="4D322D65">
      <w:pPr>
        <w:spacing w:before="0" w:beforeLines="0" w:line="360" w:lineRule="auto"/>
        <w:ind w:firstLine="480"/>
        <w:rPr>
          <w:lang w:val="zh-CN"/>
        </w:rPr>
      </w:pPr>
      <w:r>
        <w:rPr>
          <w:lang w:val="zh-CN"/>
        </w:rPr>
        <w:t>3、碳评审</w:t>
      </w:r>
    </w:p>
    <w:p w14:paraId="19046AAA">
      <w:pPr>
        <w:spacing w:before="0" w:beforeLines="0" w:line="360" w:lineRule="auto"/>
        <w:ind w:firstLine="480"/>
        <w:rPr>
          <w:lang w:val="zh-CN"/>
        </w:rPr>
      </w:pPr>
      <w:r>
        <w:rPr>
          <w:lang w:val="zh-CN"/>
        </w:rPr>
        <w:t>参考GB/T 32150的核算方法、ISO 14064-1的评审流程，结合湖南省重点行业排放特性，明确碳评审的内容、时机和方法。</w:t>
      </w:r>
    </w:p>
    <w:p w14:paraId="1F69C1D3">
      <w:pPr>
        <w:spacing w:before="93"/>
        <w:ind w:firstLine="0" w:firstLineChars="0"/>
        <w:jc w:val="left"/>
        <w:outlineLvl w:val="2"/>
        <w:rPr>
          <w:sz w:val="28"/>
          <w:szCs w:val="28"/>
        </w:rPr>
      </w:pPr>
      <w:r>
        <w:rPr>
          <w:sz w:val="28"/>
          <w:szCs w:val="28"/>
        </w:rPr>
        <w:t>4.6.2 策划的输出</w:t>
      </w:r>
    </w:p>
    <w:p w14:paraId="373D8070">
      <w:pPr>
        <w:spacing w:before="0" w:beforeLines="0" w:line="360" w:lineRule="auto"/>
        <w:ind w:firstLine="480"/>
        <w:rPr>
          <w:lang w:val="zh-CN"/>
        </w:rPr>
      </w:pPr>
      <w:r>
        <w:rPr>
          <w:lang w:val="zh-CN"/>
        </w:rPr>
        <w:t>1、碳绩效参数</w:t>
      </w:r>
    </w:p>
    <w:p w14:paraId="4D7518C9">
      <w:pPr>
        <w:spacing w:before="0" w:beforeLines="0" w:line="360" w:lineRule="auto"/>
        <w:ind w:firstLine="480"/>
        <w:rPr>
          <w:lang w:val="zh-CN"/>
        </w:rPr>
      </w:pPr>
      <w:r>
        <w:rPr>
          <w:lang w:val="zh-CN"/>
        </w:rPr>
        <w:t>参考GB/T 32150中绩效指标设计逻辑，结合湖南省工业企业管理层级特点，建立“企业-部门-设施-产品”四级参数体系。</w:t>
      </w:r>
    </w:p>
    <w:p w14:paraId="2044B788">
      <w:pPr>
        <w:spacing w:before="0" w:beforeLines="0" w:line="360" w:lineRule="auto"/>
        <w:ind w:firstLine="480"/>
        <w:rPr>
          <w:lang w:val="zh-CN"/>
        </w:rPr>
      </w:pPr>
      <w:r>
        <w:rPr>
          <w:lang w:val="zh-CN"/>
        </w:rPr>
        <w:t>量化指标来源：碳排放总量、碳排放强度等核心参数引用GB/T 32150的定义及计算方法；设备层级参数（如锅炉效率、余热回收利用率）引用GB/T 10184《</w:t>
      </w:r>
      <w:r>
        <w:rPr>
          <w:rFonts w:hint="eastAsia"/>
          <w:lang w:val="zh-CN"/>
        </w:rPr>
        <w:t>电站</w:t>
      </w:r>
      <w:r>
        <w:rPr>
          <w:lang w:val="zh-CN"/>
        </w:rPr>
        <w:t>锅炉性能试验规程》等专业标准。</w:t>
      </w:r>
    </w:p>
    <w:p w14:paraId="78F4A5E0">
      <w:pPr>
        <w:spacing w:before="0" w:beforeLines="0" w:line="360" w:lineRule="auto"/>
        <w:ind w:firstLine="480"/>
        <w:rPr>
          <w:lang w:val="zh-CN"/>
        </w:rPr>
      </w:pPr>
      <w:r>
        <w:rPr>
          <w:lang w:val="zh-CN"/>
        </w:rPr>
        <w:t>2、碳基准</w:t>
      </w:r>
    </w:p>
    <w:p w14:paraId="5C8C71F1">
      <w:pPr>
        <w:spacing w:before="0" w:beforeLines="0" w:line="360" w:lineRule="auto"/>
        <w:ind w:firstLine="480"/>
        <w:rPr>
          <w:lang w:val="zh-CN"/>
        </w:rPr>
      </w:pPr>
      <w:r>
        <w:rPr>
          <w:lang w:val="zh-CN"/>
        </w:rPr>
        <w:t>遵循GB/T 32150的基准建立原则，明确基准期选择、数据采集、调整条件等要求。</w:t>
      </w:r>
    </w:p>
    <w:p w14:paraId="12FC163A">
      <w:pPr>
        <w:spacing w:before="0" w:beforeLines="0" w:line="360" w:lineRule="auto"/>
        <w:ind w:firstLine="480"/>
        <w:rPr>
          <w:lang w:val="zh-CN"/>
        </w:rPr>
      </w:pPr>
      <w:r>
        <w:rPr>
          <w:lang w:val="zh-CN"/>
        </w:rPr>
        <w:t>计算方法来源：基准值计算采用“加权平均法”，引用GB/T 24067中数据统计方法，公式如下：</w:t>
      </w:r>
    </w:p>
    <w:p w14:paraId="6BED6338">
      <w:pPr>
        <w:spacing w:before="0" w:beforeLines="0" w:line="360" w:lineRule="auto"/>
        <w:ind w:firstLine="480"/>
        <w:rPr>
          <w:lang w:val="zh-CN"/>
        </w:rPr>
      </w:pPr>
      <w:r>
        <w:rPr>
          <w:lang w:val="zh-CN"/>
        </w:rPr>
        <w:t>碳基准值=Σ（某时段碳排放总量×该时段权重）/Σ时段权重</w:t>
      </w:r>
    </w:p>
    <w:p w14:paraId="77E601E2">
      <w:pPr>
        <w:spacing w:before="0" w:beforeLines="0" w:line="360" w:lineRule="auto"/>
        <w:ind w:firstLine="480"/>
        <w:rPr>
          <w:lang w:val="zh-CN"/>
        </w:rPr>
      </w:pPr>
      <w:r>
        <w:rPr>
          <w:lang w:val="zh-CN"/>
        </w:rPr>
        <w:t>3、碳目标和指标</w:t>
      </w:r>
    </w:p>
    <w:p w14:paraId="4DE33A08">
      <w:pPr>
        <w:spacing w:before="0" w:beforeLines="0" w:line="360" w:lineRule="auto"/>
        <w:ind w:firstLine="480"/>
        <w:rPr>
          <w:lang w:val="zh-CN"/>
        </w:rPr>
      </w:pPr>
      <w:r>
        <w:rPr>
          <w:lang w:val="zh-CN"/>
        </w:rPr>
        <w:t>结合《</w:t>
      </w:r>
      <w:bookmarkStart w:id="39" w:name="_Hlk216791084"/>
      <w:r>
        <w:rPr>
          <w:lang w:val="zh-CN"/>
        </w:rPr>
        <w:t>湖南省碳达峰实施方案</w:t>
      </w:r>
      <w:bookmarkEnd w:id="39"/>
      <w:r>
        <w:rPr>
          <w:lang w:val="zh-CN"/>
        </w:rPr>
        <w:t>》的行业减排目标，参考GB/T 29456的目标设定方法，明确目标需具备“可量化、可实现、时间限定”特性。</w:t>
      </w:r>
    </w:p>
    <w:p w14:paraId="2136135C">
      <w:pPr>
        <w:spacing w:before="0" w:beforeLines="0" w:line="360" w:lineRule="auto"/>
        <w:ind w:firstLine="480"/>
        <w:rPr>
          <w:lang w:val="zh-CN"/>
        </w:rPr>
      </w:pPr>
      <w:r>
        <w:rPr>
          <w:lang w:val="zh-CN"/>
        </w:rPr>
        <w:t>量化指标来源：企业层级减排目标参考湖南省重点行业碳强度下降要求（如建材行业2025年较2020年下降18%）；部门及设备层级指标基于试点企业历史数据及行业先进水平确定。</w:t>
      </w:r>
    </w:p>
    <w:p w14:paraId="0FB7D476">
      <w:pPr>
        <w:spacing w:before="0" w:beforeLines="0" w:line="360" w:lineRule="auto"/>
        <w:ind w:firstLine="480"/>
        <w:rPr>
          <w:lang w:val="zh-CN"/>
        </w:rPr>
      </w:pPr>
      <w:r>
        <w:rPr>
          <w:lang w:val="zh-CN"/>
        </w:rPr>
        <w:t>4、碳数据收集计划</w:t>
      </w:r>
    </w:p>
    <w:p w14:paraId="1A5E6E83">
      <w:pPr>
        <w:spacing w:before="0" w:beforeLines="0" w:line="360" w:lineRule="auto"/>
        <w:ind w:firstLine="480"/>
        <w:rPr>
          <w:lang w:val="zh-CN"/>
        </w:rPr>
      </w:pPr>
      <w:r>
        <w:rPr>
          <w:lang w:val="zh-CN"/>
        </w:rPr>
        <w:t>按照GB/T 32150的数据流要求，结合湖南省工业企业数据管理现状，明确数据收集范围、频次、责任主体。</w:t>
      </w:r>
    </w:p>
    <w:p w14:paraId="33C2618C">
      <w:pPr>
        <w:spacing w:before="0" w:beforeLines="0" w:line="360" w:lineRule="auto"/>
        <w:ind w:firstLine="480"/>
        <w:rPr>
          <w:lang w:val="zh-CN"/>
        </w:rPr>
      </w:pPr>
      <w:r>
        <w:rPr>
          <w:lang w:val="zh-CN"/>
        </w:rPr>
        <w:t>数据来源：活动数据引用GB/T 32150规定的优先序（实测数据&gt;统计报表数据&gt;估算数据）；排放因子优先采用国家发改委发布的省级排放因子，无省级因子时采用国家缺省因子。</w:t>
      </w:r>
    </w:p>
    <w:p w14:paraId="7C00216B">
      <w:pPr>
        <w:spacing w:before="93"/>
        <w:ind w:firstLine="0" w:firstLineChars="0"/>
        <w:jc w:val="left"/>
        <w:outlineLvl w:val="2"/>
        <w:rPr>
          <w:sz w:val="28"/>
          <w:szCs w:val="28"/>
        </w:rPr>
      </w:pPr>
      <w:r>
        <w:rPr>
          <w:sz w:val="28"/>
          <w:szCs w:val="28"/>
        </w:rPr>
        <w:t>4.6.3 变更的策划</w:t>
      </w:r>
    </w:p>
    <w:p w14:paraId="2C0EF7C3">
      <w:pPr>
        <w:spacing w:before="0" w:beforeLines="0" w:line="360" w:lineRule="auto"/>
        <w:ind w:firstLine="480"/>
        <w:rPr>
          <w:lang w:val="zh-CN"/>
        </w:rPr>
      </w:pPr>
      <w:r>
        <w:rPr>
          <w:lang w:val="zh-CN"/>
        </w:rPr>
        <w:t>参考GB/T 24001《环境管理体系 要求及使用指南》的变更管理逻辑，结合碳管理体系特性，明确变更需考量的四大因素。</w:t>
      </w:r>
    </w:p>
    <w:p w14:paraId="5F3B0A62">
      <w:pPr>
        <w:pStyle w:val="3"/>
        <w:spacing w:before="93"/>
        <w:rPr>
          <w:rFonts w:cs="Times New Roman"/>
          <w:szCs w:val="24"/>
          <w:lang w:val="zh-CN" w:bidi="zh-CN"/>
        </w:rPr>
      </w:pPr>
      <w:r>
        <w:rPr>
          <w:rFonts w:cs="Times New Roman"/>
          <w:szCs w:val="24"/>
          <w:lang w:bidi="zh-CN"/>
        </w:rPr>
        <w:t xml:space="preserve">4.7 </w:t>
      </w:r>
      <w:r>
        <w:rPr>
          <w:rFonts w:cs="Times New Roman"/>
          <w:szCs w:val="24"/>
          <w:lang w:val="zh-CN" w:bidi="zh-CN"/>
        </w:rPr>
        <w:t>支持</w:t>
      </w:r>
    </w:p>
    <w:p w14:paraId="6CBB90BA">
      <w:pPr>
        <w:spacing w:before="93"/>
        <w:ind w:firstLine="0" w:firstLineChars="0"/>
        <w:jc w:val="left"/>
        <w:outlineLvl w:val="2"/>
        <w:rPr>
          <w:sz w:val="28"/>
          <w:szCs w:val="28"/>
        </w:rPr>
      </w:pPr>
      <w:r>
        <w:rPr>
          <w:sz w:val="28"/>
          <w:szCs w:val="28"/>
        </w:rPr>
        <w:t>4.7.1 资源保障</w:t>
      </w:r>
    </w:p>
    <w:p w14:paraId="72AC2162">
      <w:pPr>
        <w:spacing w:before="0" w:beforeLines="0" w:line="360" w:lineRule="auto"/>
        <w:ind w:firstLine="480"/>
        <w:rPr>
          <w:lang w:val="zh-CN"/>
        </w:rPr>
      </w:pPr>
      <w:r>
        <w:rPr>
          <w:lang w:val="zh-CN"/>
        </w:rPr>
        <w:t>参考GB/T 29456的资源管理要求，结合碳管理专业特性，明确人力资源、技术资源、基础设施等六大资源类型。</w:t>
      </w:r>
    </w:p>
    <w:p w14:paraId="4C38B246">
      <w:pPr>
        <w:spacing w:before="93"/>
        <w:ind w:firstLine="0" w:firstLineChars="0"/>
        <w:jc w:val="left"/>
        <w:outlineLvl w:val="2"/>
        <w:rPr>
          <w:sz w:val="28"/>
          <w:szCs w:val="28"/>
        </w:rPr>
      </w:pPr>
      <w:r>
        <w:rPr>
          <w:sz w:val="28"/>
          <w:szCs w:val="28"/>
        </w:rPr>
        <w:t>4.7.2 能力与意识</w:t>
      </w:r>
    </w:p>
    <w:p w14:paraId="361BFD4C">
      <w:pPr>
        <w:spacing w:before="0" w:beforeLines="0" w:line="360" w:lineRule="auto"/>
        <w:ind w:firstLine="480"/>
        <w:rPr>
          <w:lang w:val="zh-CN"/>
        </w:rPr>
      </w:pPr>
      <w:r>
        <w:rPr>
          <w:lang w:val="zh-CN"/>
        </w:rPr>
        <w:t>遵循ISO 14064-1中人员能力要求，结合湖南省企业实际，明确培训内容与能力评估方法。</w:t>
      </w:r>
    </w:p>
    <w:p w14:paraId="75A890D7">
      <w:pPr>
        <w:spacing w:before="93"/>
        <w:ind w:firstLine="0" w:firstLineChars="0"/>
        <w:jc w:val="left"/>
        <w:outlineLvl w:val="2"/>
        <w:rPr>
          <w:sz w:val="28"/>
          <w:szCs w:val="28"/>
        </w:rPr>
      </w:pPr>
      <w:r>
        <w:rPr>
          <w:sz w:val="28"/>
          <w:szCs w:val="28"/>
        </w:rPr>
        <w:t>4.7.3 信息交流与文件化信息</w:t>
      </w:r>
    </w:p>
    <w:p w14:paraId="2AF65870">
      <w:pPr>
        <w:spacing w:before="0" w:beforeLines="0" w:line="360" w:lineRule="auto"/>
        <w:ind w:firstLine="480"/>
        <w:rPr>
          <w:lang w:val="zh-CN"/>
        </w:rPr>
      </w:pPr>
      <w:r>
        <w:rPr>
          <w:lang w:val="zh-CN"/>
        </w:rPr>
        <w:t>参考GB/T 26450《环境管理 环境信息交流</w:t>
      </w:r>
      <w:r>
        <w:rPr>
          <w:rFonts w:hint="eastAsia"/>
          <w:lang w:val="zh-CN"/>
        </w:rPr>
        <w:t xml:space="preserve"> </w:t>
      </w:r>
      <w:r>
        <w:rPr>
          <w:lang w:val="zh-CN"/>
        </w:rPr>
        <w:t>指南和示例》，明确内外部信息交流的内容、方式；文件化信息控制遵循GB/T 1.1的格式要求</w:t>
      </w:r>
    </w:p>
    <w:p w14:paraId="7514C6E2">
      <w:pPr>
        <w:pStyle w:val="3"/>
        <w:spacing w:before="93"/>
        <w:rPr>
          <w:rFonts w:cs="Times New Roman"/>
          <w:lang w:val="zh-CN"/>
        </w:rPr>
      </w:pPr>
      <w:r>
        <w:rPr>
          <w:rFonts w:cs="Times New Roman"/>
        </w:rPr>
        <w:t xml:space="preserve">4.8 </w:t>
      </w:r>
      <w:r>
        <w:rPr>
          <w:rFonts w:cs="Times New Roman"/>
          <w:lang w:val="zh-CN"/>
        </w:rPr>
        <w:t>运行</w:t>
      </w:r>
    </w:p>
    <w:p w14:paraId="1F9595C9">
      <w:pPr>
        <w:spacing w:before="93"/>
        <w:ind w:firstLine="0" w:firstLineChars="0"/>
        <w:jc w:val="left"/>
        <w:outlineLvl w:val="2"/>
        <w:rPr>
          <w:sz w:val="28"/>
          <w:szCs w:val="28"/>
        </w:rPr>
      </w:pPr>
      <w:r>
        <w:rPr>
          <w:sz w:val="28"/>
          <w:szCs w:val="28"/>
        </w:rPr>
        <w:t>4.8.1 设计控制</w:t>
      </w:r>
    </w:p>
    <w:p w14:paraId="489FFB4A">
      <w:pPr>
        <w:spacing w:before="0" w:beforeLines="0" w:line="360" w:lineRule="auto"/>
        <w:ind w:firstLine="480"/>
        <w:rPr>
          <w:lang w:val="zh-CN"/>
        </w:rPr>
      </w:pPr>
      <w:r>
        <w:rPr>
          <w:lang w:val="zh-CN"/>
        </w:rPr>
        <w:t>参考GB/T 24067的生命周期理念，结合湖南省产业政策，明确项目设计、工艺设计、产品设计的低碳要求。</w:t>
      </w:r>
    </w:p>
    <w:p w14:paraId="658B8337">
      <w:pPr>
        <w:spacing w:before="93"/>
        <w:ind w:firstLine="0" w:firstLineChars="0"/>
        <w:jc w:val="left"/>
        <w:outlineLvl w:val="2"/>
        <w:rPr>
          <w:sz w:val="28"/>
          <w:szCs w:val="28"/>
        </w:rPr>
      </w:pPr>
      <w:r>
        <w:rPr>
          <w:sz w:val="28"/>
          <w:szCs w:val="28"/>
        </w:rPr>
        <w:t>4.8.2 采购控制</w:t>
      </w:r>
    </w:p>
    <w:p w14:paraId="3435CA2B">
      <w:pPr>
        <w:spacing w:before="0" w:beforeLines="0" w:line="360" w:lineRule="auto"/>
        <w:ind w:firstLine="480"/>
        <w:rPr>
          <w:lang w:val="zh-CN"/>
        </w:rPr>
      </w:pPr>
      <w:r>
        <w:rPr>
          <w:lang w:val="zh-CN"/>
        </w:rPr>
        <w:t>遵循ISO 14001的采购管理逻辑，结合低碳供应链要求，明确采购准则与供方评价方法。</w:t>
      </w:r>
    </w:p>
    <w:p w14:paraId="391ED3D9">
      <w:pPr>
        <w:spacing w:before="93"/>
        <w:ind w:firstLine="0" w:firstLineChars="0"/>
        <w:jc w:val="left"/>
        <w:outlineLvl w:val="2"/>
        <w:rPr>
          <w:sz w:val="28"/>
          <w:szCs w:val="28"/>
        </w:rPr>
      </w:pPr>
      <w:r>
        <w:rPr>
          <w:sz w:val="28"/>
          <w:szCs w:val="28"/>
        </w:rPr>
        <w:t>4.8.3 运行控制</w:t>
      </w:r>
    </w:p>
    <w:p w14:paraId="401197D4">
      <w:pPr>
        <w:spacing w:before="0" w:beforeLines="0" w:line="360" w:lineRule="auto"/>
        <w:ind w:firstLine="480"/>
        <w:rPr>
          <w:lang w:val="zh-CN"/>
        </w:rPr>
      </w:pPr>
      <w:r>
        <w:rPr>
          <w:lang w:val="zh-CN"/>
        </w:rPr>
        <w:t>参考GB/T 29456的运行控制要求，结合重点行业排放特性，明确关键工序、设备运行的低碳准则。</w:t>
      </w:r>
    </w:p>
    <w:p w14:paraId="7DFA6A44">
      <w:pPr>
        <w:spacing w:before="93"/>
        <w:ind w:firstLine="0" w:firstLineChars="0"/>
        <w:jc w:val="left"/>
        <w:outlineLvl w:val="2"/>
        <w:rPr>
          <w:sz w:val="28"/>
          <w:szCs w:val="28"/>
        </w:rPr>
      </w:pPr>
      <w:r>
        <w:rPr>
          <w:sz w:val="28"/>
          <w:szCs w:val="28"/>
        </w:rPr>
        <w:t>4.8.4 仓储与运输控制</w:t>
      </w:r>
    </w:p>
    <w:p w14:paraId="0ACBB322">
      <w:pPr>
        <w:spacing w:before="0" w:beforeLines="0" w:line="360" w:lineRule="auto"/>
        <w:ind w:firstLine="480"/>
        <w:rPr>
          <w:lang w:val="zh-CN"/>
        </w:rPr>
      </w:pPr>
      <w:r>
        <w:rPr>
          <w:lang w:val="zh-CN"/>
        </w:rPr>
        <w:t>参考GB/T 24067的生命周期延伸要求，结合湖南省物流特点，明确仓储与运输的低碳措施。</w:t>
      </w:r>
    </w:p>
    <w:p w14:paraId="00CA4A73">
      <w:pPr>
        <w:spacing w:before="93"/>
        <w:ind w:firstLine="0" w:firstLineChars="0"/>
        <w:jc w:val="left"/>
        <w:outlineLvl w:val="2"/>
        <w:rPr>
          <w:sz w:val="28"/>
          <w:szCs w:val="28"/>
        </w:rPr>
      </w:pPr>
      <w:r>
        <w:rPr>
          <w:sz w:val="28"/>
          <w:szCs w:val="28"/>
        </w:rPr>
        <w:t>4.8.5 碳数据质量控制</w:t>
      </w:r>
    </w:p>
    <w:p w14:paraId="6B96BE85">
      <w:pPr>
        <w:spacing w:before="0" w:beforeLines="0" w:line="360" w:lineRule="auto"/>
        <w:ind w:firstLine="480"/>
        <w:rPr>
          <w:lang w:val="zh-CN"/>
        </w:rPr>
      </w:pPr>
      <w:r>
        <w:rPr>
          <w:lang w:val="zh-CN"/>
        </w:rPr>
        <w:t>遵循GB/T 32150的数据质量要求，结合湖南省数据管理现状，建立“采集-核验-报告”三级质控流程。</w:t>
      </w:r>
    </w:p>
    <w:p w14:paraId="11617344">
      <w:pPr>
        <w:spacing w:before="93"/>
        <w:ind w:firstLine="0" w:firstLineChars="0"/>
        <w:jc w:val="left"/>
        <w:outlineLvl w:val="2"/>
        <w:rPr>
          <w:sz w:val="28"/>
          <w:szCs w:val="28"/>
        </w:rPr>
      </w:pPr>
      <w:r>
        <w:rPr>
          <w:sz w:val="28"/>
          <w:szCs w:val="28"/>
        </w:rPr>
        <w:t>4.8.6 碳资产管理</w:t>
      </w:r>
    </w:p>
    <w:p w14:paraId="628FACAD">
      <w:pPr>
        <w:spacing w:before="0" w:beforeLines="0" w:line="360" w:lineRule="auto"/>
        <w:ind w:firstLine="480"/>
        <w:rPr>
          <w:lang w:val="zh-CN"/>
        </w:rPr>
      </w:pPr>
      <w:r>
        <w:rPr>
          <w:lang w:val="zh-CN"/>
        </w:rPr>
        <w:t>参考《碳排放权交易管理暂行条例》《温室气体自愿减排交易管理暂行办法》，明确碳资产管理的核心内容。</w:t>
      </w:r>
    </w:p>
    <w:p w14:paraId="5E2687EC">
      <w:pPr>
        <w:pStyle w:val="3"/>
        <w:spacing w:before="93"/>
        <w:rPr>
          <w:rFonts w:cs="Times New Roman"/>
        </w:rPr>
      </w:pPr>
      <w:r>
        <w:rPr>
          <w:rFonts w:cs="Times New Roman"/>
        </w:rPr>
        <w:t>4.9 绩效评价</w:t>
      </w:r>
    </w:p>
    <w:p w14:paraId="3A2021FC">
      <w:pPr>
        <w:spacing w:before="93"/>
        <w:ind w:firstLine="0" w:firstLineChars="0"/>
        <w:jc w:val="left"/>
        <w:outlineLvl w:val="2"/>
        <w:rPr>
          <w:sz w:val="28"/>
          <w:szCs w:val="28"/>
        </w:rPr>
      </w:pPr>
      <w:r>
        <w:rPr>
          <w:sz w:val="28"/>
          <w:szCs w:val="28"/>
        </w:rPr>
        <w:t>4.9.1 监视、测量、分析和评价</w:t>
      </w:r>
    </w:p>
    <w:p w14:paraId="7DC4A2B4">
      <w:pPr>
        <w:spacing w:before="0" w:beforeLines="0" w:line="360" w:lineRule="auto"/>
        <w:ind w:firstLine="480"/>
        <w:rPr>
          <w:color w:val="000000"/>
          <w:kern w:val="0"/>
          <w:szCs w:val="24"/>
          <w:lang w:bidi="ar"/>
        </w:rPr>
      </w:pPr>
      <w:r>
        <w:rPr>
          <w:color w:val="000000"/>
          <w:kern w:val="0"/>
          <w:szCs w:val="24"/>
          <w:lang w:bidi="ar"/>
        </w:rPr>
        <w:t>参考GB/T 24001的绩效评价逻辑，结合碳管理特性，明确监视测量内容与分析方法。</w:t>
      </w:r>
    </w:p>
    <w:p w14:paraId="7BA2C248">
      <w:pPr>
        <w:spacing w:before="0" w:beforeLines="0" w:line="360" w:lineRule="auto"/>
        <w:ind w:firstLine="480"/>
        <w:rPr>
          <w:color w:val="000000"/>
          <w:kern w:val="0"/>
          <w:szCs w:val="24"/>
          <w:lang w:bidi="ar"/>
        </w:rPr>
      </w:pPr>
      <w:r>
        <w:rPr>
          <w:color w:val="000000"/>
          <w:kern w:val="0"/>
          <w:szCs w:val="24"/>
          <w:lang w:bidi="ar"/>
        </w:rPr>
        <w:t>测量方法来源：碳排放测量采用GB/T 32150规定的核算方法；碳绩效分析采用“基准对比法”“趋势分析法”，引用GB/T 24067的数据分析要求。</w:t>
      </w:r>
    </w:p>
    <w:p w14:paraId="73C25A8C">
      <w:pPr>
        <w:spacing w:before="93"/>
        <w:ind w:firstLine="0" w:firstLineChars="0"/>
        <w:jc w:val="left"/>
        <w:outlineLvl w:val="2"/>
        <w:rPr>
          <w:sz w:val="28"/>
          <w:szCs w:val="28"/>
        </w:rPr>
      </w:pPr>
      <w:r>
        <w:rPr>
          <w:sz w:val="28"/>
          <w:szCs w:val="28"/>
        </w:rPr>
        <w:t>4.9.2 合规性评价</w:t>
      </w:r>
    </w:p>
    <w:p w14:paraId="02189E9B">
      <w:pPr>
        <w:spacing w:before="0" w:beforeLines="0" w:line="360" w:lineRule="auto"/>
        <w:ind w:firstLine="480"/>
        <w:rPr>
          <w:color w:val="000000"/>
          <w:kern w:val="0"/>
          <w:szCs w:val="24"/>
          <w:lang w:bidi="ar"/>
        </w:rPr>
      </w:pPr>
      <w:r>
        <w:rPr>
          <w:color w:val="000000"/>
          <w:kern w:val="0"/>
          <w:szCs w:val="24"/>
          <w:lang w:bidi="ar"/>
        </w:rPr>
        <w:t>遵循《中华人民共和国环境保护法》的合规要求，结合碳管理特性，明确评价频次与触发条件。</w:t>
      </w:r>
    </w:p>
    <w:p w14:paraId="7ED92947">
      <w:pPr>
        <w:spacing w:before="93"/>
        <w:ind w:firstLine="0" w:firstLineChars="0"/>
        <w:jc w:val="left"/>
        <w:outlineLvl w:val="2"/>
        <w:rPr>
          <w:sz w:val="28"/>
          <w:szCs w:val="28"/>
        </w:rPr>
      </w:pPr>
      <w:r>
        <w:rPr>
          <w:sz w:val="28"/>
          <w:szCs w:val="28"/>
        </w:rPr>
        <w:t>4.9.3 内部审核与管理评审</w:t>
      </w:r>
    </w:p>
    <w:p w14:paraId="6C11908D">
      <w:pPr>
        <w:spacing w:before="0" w:beforeLines="0" w:line="360" w:lineRule="auto"/>
        <w:ind w:firstLine="480"/>
        <w:rPr>
          <w:color w:val="000000"/>
          <w:kern w:val="0"/>
          <w:szCs w:val="24"/>
          <w:lang w:bidi="ar"/>
        </w:rPr>
      </w:pPr>
      <w:r>
        <w:rPr>
          <w:color w:val="000000"/>
          <w:kern w:val="0"/>
          <w:szCs w:val="24"/>
          <w:lang w:bidi="ar"/>
        </w:rPr>
        <w:t>参考GB/T 19011《管理体系审核指南》，明确内部审核的范围、频次、方法；管理评审输入输出引用GB/T 29456的相关要求。</w:t>
      </w:r>
    </w:p>
    <w:p w14:paraId="3C20430A">
      <w:pPr>
        <w:pStyle w:val="3"/>
        <w:spacing w:before="93"/>
        <w:rPr>
          <w:rFonts w:cs="Times New Roman"/>
          <w:lang w:val="zh-CN"/>
        </w:rPr>
      </w:pPr>
      <w:r>
        <w:rPr>
          <w:rFonts w:cs="Times New Roman"/>
        </w:rPr>
        <w:t>4.10 改进</w:t>
      </w:r>
    </w:p>
    <w:p w14:paraId="5686BAC3">
      <w:pPr>
        <w:spacing w:before="93"/>
        <w:ind w:firstLine="0" w:firstLineChars="0"/>
        <w:jc w:val="left"/>
        <w:outlineLvl w:val="2"/>
        <w:rPr>
          <w:sz w:val="28"/>
          <w:szCs w:val="28"/>
        </w:rPr>
      </w:pPr>
      <w:r>
        <w:rPr>
          <w:sz w:val="28"/>
          <w:szCs w:val="28"/>
        </w:rPr>
        <w:t>4.10.1 不符合和纠正措施</w:t>
      </w:r>
    </w:p>
    <w:p w14:paraId="09B7B82A">
      <w:pPr>
        <w:spacing w:before="0" w:beforeLines="0" w:line="360" w:lineRule="auto"/>
        <w:ind w:firstLine="480"/>
        <w:rPr>
          <w:color w:val="000000"/>
          <w:kern w:val="0"/>
          <w:szCs w:val="24"/>
          <w:lang w:bidi="ar"/>
        </w:rPr>
      </w:pPr>
      <w:r>
        <w:rPr>
          <w:color w:val="000000"/>
          <w:kern w:val="0"/>
          <w:szCs w:val="24"/>
          <w:lang w:bidi="ar"/>
        </w:rPr>
        <w:t>参考GB/T 24001的纠正措施要求，结合碳管理特性，明确不符合响应、原因分析、措施实施的流程。</w:t>
      </w:r>
    </w:p>
    <w:p w14:paraId="4EEEDB10">
      <w:pPr>
        <w:spacing w:before="93"/>
        <w:ind w:firstLine="0" w:firstLineChars="0"/>
        <w:jc w:val="left"/>
        <w:outlineLvl w:val="2"/>
        <w:rPr>
          <w:sz w:val="28"/>
          <w:szCs w:val="28"/>
        </w:rPr>
      </w:pPr>
      <w:r>
        <w:rPr>
          <w:sz w:val="28"/>
          <w:szCs w:val="28"/>
        </w:rPr>
        <w:t>4.10.2 持续改进</w:t>
      </w:r>
    </w:p>
    <w:p w14:paraId="3C56D7B8">
      <w:pPr>
        <w:spacing w:before="0" w:beforeLines="0" w:line="360" w:lineRule="auto"/>
        <w:ind w:firstLine="480"/>
        <w:rPr>
          <w:color w:val="000000"/>
          <w:kern w:val="0"/>
          <w:szCs w:val="24"/>
          <w:lang w:bidi="ar"/>
        </w:rPr>
      </w:pPr>
      <w:r>
        <w:rPr>
          <w:color w:val="000000"/>
          <w:kern w:val="0"/>
          <w:szCs w:val="24"/>
          <w:lang w:bidi="ar"/>
        </w:rPr>
        <w:t>遵循PDCA循环理念，结合湖南省碳政策要求，明确持续改进的重点领域。</w:t>
      </w:r>
    </w:p>
    <w:p w14:paraId="31905A88">
      <w:pPr>
        <w:pStyle w:val="2"/>
        <w:spacing w:before="93"/>
        <w:jc w:val="left"/>
      </w:pPr>
      <w:bookmarkStart w:id="40" w:name="_Toc216788716"/>
      <w:r>
        <w:t>5 重大分歧意见的处理</w:t>
      </w:r>
      <w:bookmarkEnd w:id="40"/>
    </w:p>
    <w:p w14:paraId="4C4EFBBB">
      <w:pPr>
        <w:spacing w:before="93"/>
        <w:ind w:firstLine="480"/>
      </w:pPr>
      <w:r>
        <w:t>无。</w:t>
      </w:r>
    </w:p>
    <w:p w14:paraId="08995137">
      <w:pPr>
        <w:pStyle w:val="2"/>
        <w:spacing w:before="93"/>
        <w:jc w:val="left"/>
      </w:pPr>
      <w:bookmarkStart w:id="41" w:name="_Toc216788717"/>
      <w:r>
        <w:t>6 与现行有关法律、法规和强制性标准的关系</w:t>
      </w:r>
      <w:bookmarkEnd w:id="41"/>
    </w:p>
    <w:p w14:paraId="7AFF3BCB">
      <w:pPr>
        <w:spacing w:before="0" w:beforeLines="0" w:line="360" w:lineRule="auto"/>
        <w:ind w:firstLine="480"/>
        <w:rPr>
          <w:lang w:bidi="zh-CN"/>
        </w:rPr>
      </w:pPr>
      <w:r>
        <w:rPr>
          <w:lang w:bidi="zh-CN"/>
        </w:rPr>
        <w:t>本标准作为湖南省工业领域碳管理实践的专项技术指南，严格遵循“不抵触、强衔接、补短板”的原则，与国家及地方现行法律、法规、政策文件和强制性标准保持高度协调，同时聚焦地方实践形成差异化补充，具体关系如下：</w:t>
      </w:r>
    </w:p>
    <w:p w14:paraId="408A8067">
      <w:pPr>
        <w:pStyle w:val="3"/>
        <w:spacing w:before="93"/>
        <w:rPr>
          <w:rFonts w:cs="Times New Roman"/>
        </w:rPr>
      </w:pPr>
      <w:r>
        <w:rPr>
          <w:rFonts w:cs="Times New Roman"/>
        </w:rPr>
        <w:t>6.1 与现行法律、法规的关系</w:t>
      </w:r>
    </w:p>
    <w:p w14:paraId="0C55BE74">
      <w:pPr>
        <w:spacing w:before="0" w:beforeLines="0" w:line="360" w:lineRule="auto"/>
        <w:ind w:firstLine="480"/>
        <w:rPr>
          <w:lang w:bidi="zh-CN"/>
        </w:rPr>
      </w:pPr>
      <w:r>
        <w:rPr>
          <w:lang w:bidi="zh-CN"/>
        </w:rPr>
        <w:t>本标准与现行碳达峰碳中和领域核心法律、法规形成“顶层指引—落地支撑”的协同关系，不存在任何内容冲突。</w:t>
      </w:r>
    </w:p>
    <w:p w14:paraId="507816F8">
      <w:pPr>
        <w:spacing w:before="0" w:beforeLines="0" w:line="360" w:lineRule="auto"/>
        <w:ind w:firstLine="480"/>
        <w:rPr>
          <w:lang w:bidi="zh-CN"/>
        </w:rPr>
      </w:pPr>
      <w:r>
        <w:rPr>
          <w:lang w:bidi="zh-CN"/>
        </w:rPr>
        <w:t>在国家法律层面，标准严格依据《中华人民共和国环境保护法》《中华人民共和国节约能源法》中关于温室气体排放控制、能源高效利用的法定要求，将法律规定的“建立健全碳排放管理制度”“加强重点用能单位节能管理”等原则性条款，转化为企业可操作的管理流程。同时，标准全面衔接《碳排放权交易管理暂行条例》对重点排放单位碳排放核算、报告、核查的法定义务要求，确保企业碳管理活动符合碳市场运行的法律规范。</w:t>
      </w:r>
    </w:p>
    <w:p w14:paraId="6FE1E410">
      <w:pPr>
        <w:spacing w:before="0" w:beforeLines="0" w:line="360" w:lineRule="auto"/>
        <w:ind w:firstLine="480"/>
        <w:rPr>
          <w:lang w:bidi="zh-CN"/>
        </w:rPr>
      </w:pPr>
      <w:r>
        <w:rPr>
          <w:lang w:bidi="zh-CN"/>
        </w:rPr>
        <w:t>在地方法规与政策层面，标准深度响应湖南省“1+1+N”双碳政策体系要求，以《关于完整准确全面贯彻新发展理念做好碳达峰碳中和工作的实施意见》《湖南省碳达峰实施方案》为核心遵循，细化落实《湖南省推动能耗双控转向碳排放双控工作方案》中“重点用能和碳排放单位建设碳排放管理体系”的明确部署，同时衔接《湖南省加快经济社会发展全面绿色转型实施方案》《湖南省“十四五”节能减排综合工作实施方案》等政策要求，将能源结构优化、重点行业降碳等政策目标融入体系设计，形成政策落地的技术载体。</w:t>
      </w:r>
    </w:p>
    <w:p w14:paraId="7BE0945E">
      <w:pPr>
        <w:pStyle w:val="3"/>
        <w:spacing w:before="93"/>
        <w:rPr>
          <w:rFonts w:cs="Times New Roman"/>
        </w:rPr>
      </w:pPr>
      <w:r>
        <w:rPr>
          <w:rFonts w:cs="Times New Roman"/>
        </w:rPr>
        <w:t>6.2 与现行强制性标准的关系</w:t>
      </w:r>
    </w:p>
    <w:p w14:paraId="39F548A5">
      <w:pPr>
        <w:spacing w:before="0" w:beforeLines="0" w:line="360" w:lineRule="auto"/>
        <w:ind w:firstLine="480"/>
        <w:rPr>
          <w:lang w:bidi="zh-CN"/>
        </w:rPr>
      </w:pPr>
      <w:r>
        <w:rPr>
          <w:lang w:bidi="zh-CN"/>
        </w:rPr>
        <w:t>本标准以国家现行强制性标准为技术基准，在核算方法、监测要求等核心环节保持完全一致，同时针对地方产业特点进行深化延伸。</w:t>
      </w:r>
    </w:p>
    <w:p w14:paraId="11F0BD95">
      <w:pPr>
        <w:spacing w:before="0" w:beforeLines="0" w:line="360" w:lineRule="auto"/>
        <w:ind w:firstLine="480"/>
        <w:rPr>
          <w:lang w:bidi="zh-CN"/>
        </w:rPr>
      </w:pPr>
      <w:r>
        <w:rPr>
          <w:lang w:bidi="zh-CN"/>
        </w:rPr>
        <w:t xml:space="preserve">在碳排放核算基础标准方面，标准全面采用《工业企业温室气体排放核算和报告通则》（GB/T 32150-2015）确立的核算原则与边界划分方法，并严格遵循钢铁、有色金属、建材等17个重点行业温室气体核算与报告系列国家标准（GB/T 32151.1~17）的行业特异性要求，确保企业碳排放数据与国家核算体系的统一性和可比性。 </w:t>
      </w:r>
    </w:p>
    <w:p w14:paraId="71A8C884">
      <w:pPr>
        <w:spacing w:before="0" w:beforeLines="0" w:line="360" w:lineRule="auto"/>
        <w:ind w:firstLine="480"/>
        <w:rPr>
          <w:lang w:bidi="zh-CN"/>
        </w:rPr>
      </w:pPr>
      <w:r>
        <w:rPr>
          <w:lang w:bidi="zh-CN"/>
        </w:rPr>
        <w:t>在能源管理与监测标准方面，标准衔接《用能单位能源计量器具配备和管理通则》（GB 17167）等强制性标准对能源计量的要求，将能源计量数据与碳排放核算数据的联动管理纳入体系，实现“能源消耗—碳排放”的数据溯源闭环，符合《湖南省推动能耗双控转向碳排放双控工作方案》中“强化标准、计量和认证体系建设”的配套要求。</w:t>
      </w:r>
    </w:p>
    <w:p w14:paraId="1AD0ED53">
      <w:pPr>
        <w:pStyle w:val="3"/>
        <w:spacing w:before="93"/>
        <w:rPr>
          <w:rFonts w:cs="Times New Roman"/>
        </w:rPr>
      </w:pPr>
      <w:r>
        <w:rPr>
          <w:rFonts w:cs="Times New Roman"/>
        </w:rPr>
        <w:t>6.3 与其他相关政策文件的互补关系</w:t>
      </w:r>
    </w:p>
    <w:p w14:paraId="4DD8BC6F">
      <w:pPr>
        <w:spacing w:before="0" w:beforeLines="0" w:line="360" w:lineRule="auto"/>
        <w:ind w:firstLine="480"/>
        <w:rPr>
          <w:lang w:bidi="zh-CN"/>
        </w:rPr>
      </w:pPr>
      <w:r>
        <w:rPr>
          <w:lang w:bidi="zh-CN"/>
        </w:rPr>
        <w:t>本标准作为技术规范，与各类政策文件形成功能互补，共同构建“政策引导—标准支撑—实践落地”的完整体系。针对国家《关于推动能耗双控逐步转向碳排放双控的意见》及湖南省配套《工作方案》中提出的“健全碳排放双控配套制度”“加强重点领域碳排放监测评价”等宏观要求，标准进一步明确了体系构建的步骤、责任主体、关键节点和评价方法，解决政策落地中的“操作空白”问题。</w:t>
      </w:r>
    </w:p>
    <w:p w14:paraId="0EC1C924">
      <w:pPr>
        <w:spacing w:before="0" w:beforeLines="0" w:line="360" w:lineRule="auto"/>
        <w:ind w:firstLine="480"/>
        <w:rPr>
          <w:lang w:bidi="zh-CN"/>
        </w:rPr>
      </w:pPr>
      <w:r>
        <w:rPr>
          <w:lang w:bidi="zh-CN"/>
        </w:rPr>
        <w:t>同时，标准衔接《湖南省关于开展产品碳足迹管理体系建设的通知》要求，将产品碳足迹核算纳入企业碳管理体系的“减排策划”环节，为企业开展碳足迹管理提供流程支撑；并响应绿色金融政策导向，通过规范碳排放数据管理，为企业获取绿色金融支持提供数据合规依据，形成多政策协同的实施保障。</w:t>
      </w:r>
    </w:p>
    <w:p w14:paraId="5C2D5281">
      <w:pPr>
        <w:spacing w:before="0" w:beforeLines="0" w:line="360" w:lineRule="auto"/>
        <w:ind w:firstLine="480"/>
        <w:rPr>
          <w:lang w:bidi="zh-CN"/>
        </w:rPr>
      </w:pPr>
      <w:r>
        <w:rPr>
          <w:lang w:bidi="zh-CN"/>
        </w:rPr>
        <w:t>综上，本标准在法律合规性、技术统一性上均与现行体系保持一致，同时通过聚焦湖南省工业结构特点和双碳转型需求，形成了对现有法律、法规和标准的精准补充，为地方工业企业碳管理提供了兼具权威性与实操性的技术指南。</w:t>
      </w:r>
    </w:p>
    <w:p w14:paraId="37AAA5A7">
      <w:pPr>
        <w:pStyle w:val="2"/>
        <w:spacing w:before="93"/>
        <w:jc w:val="left"/>
        <w:rPr>
          <w:lang w:val="zh-CN"/>
        </w:rPr>
      </w:pPr>
      <w:bookmarkStart w:id="42" w:name="_Toc216788718"/>
      <w:r>
        <w:t xml:space="preserve">7 </w:t>
      </w:r>
      <w:r>
        <w:rPr>
          <w:lang w:val="zh-CN"/>
        </w:rPr>
        <w:t>标准实施的环境效益及经济技术分析</w:t>
      </w:r>
      <w:bookmarkEnd w:id="42"/>
    </w:p>
    <w:p w14:paraId="28A1C4EC">
      <w:pPr>
        <w:pStyle w:val="3"/>
        <w:spacing w:before="93"/>
        <w:rPr>
          <w:rFonts w:cs="Times New Roman"/>
        </w:rPr>
      </w:pPr>
      <w:r>
        <w:rPr>
          <w:rFonts w:cs="Times New Roman"/>
        </w:rPr>
        <w:t>7.1 标准实施的环境效益</w:t>
      </w:r>
    </w:p>
    <w:p w14:paraId="672F0D4F">
      <w:pPr>
        <w:pStyle w:val="4"/>
        <w:spacing w:before="93" w:beforeAutospacing="0" w:after="93" w:afterLines="30" w:afterAutospacing="0" w:line="240" w:lineRule="auto"/>
        <w:rPr>
          <w:rFonts w:cs="Times New Roman"/>
        </w:rPr>
      </w:pPr>
      <w:r>
        <w:rPr>
          <w:rFonts w:cs="Times New Roman"/>
        </w:rPr>
        <w:t>7.1.1 碳排放减量成效</w:t>
      </w:r>
    </w:p>
    <w:p w14:paraId="131E8A82">
      <w:pPr>
        <w:spacing w:before="0" w:beforeLines="0" w:line="360" w:lineRule="auto"/>
        <w:ind w:firstLine="480"/>
        <w:rPr>
          <w:color w:val="000000"/>
          <w:kern w:val="0"/>
          <w:szCs w:val="24"/>
          <w:lang w:bidi="ar"/>
        </w:rPr>
      </w:pPr>
      <w:r>
        <w:rPr>
          <w:color w:val="000000"/>
          <w:kern w:val="0"/>
          <w:szCs w:val="24"/>
          <w:lang w:bidi="ar"/>
        </w:rPr>
        <w:t>本标准为工业企业建立了科学、规范的碳管理体系框架，助力企业精准核算碳排放。通过体系的实施，企业能够清晰界定自身碳排放边界，准确识别各类排放源，借助先进的监测技术与信息化手段，实时掌握碳排放动态数据，为制定减排策略提供有力依据。</w:t>
      </w:r>
    </w:p>
    <w:p w14:paraId="15B46BE7">
      <w:pPr>
        <w:spacing w:before="0" w:beforeLines="0" w:line="360" w:lineRule="auto"/>
        <w:ind w:firstLine="480"/>
        <w:rPr>
          <w:color w:val="000000"/>
          <w:kern w:val="0"/>
          <w:szCs w:val="24"/>
          <w:lang w:bidi="ar"/>
        </w:rPr>
      </w:pPr>
      <w:r>
        <w:rPr>
          <w:color w:val="000000"/>
          <w:kern w:val="0"/>
          <w:szCs w:val="24"/>
          <w:lang w:bidi="ar"/>
        </w:rPr>
        <w:t>在结构优化方面，标准引导企业逐步提升清洁能源使用比例，如鼓励钢铁企业采用氢能替代部分煤炭用于高炉炼铁，化工企业加大对太阳能、风能等可再生能源在生产环节的应用。企业通过实施能源管理系统（EMS），实时监控能源消耗，挖掘节能潜力，淘汰高能耗设备，升级工艺技术，实现能源利用效率的大幅提升。预计在标准全面实施后的5年内，湖南省工业企业整体碳排放有望降低20%~30%，为实现碳达峰、碳中和目标贡献关键力量。</w:t>
      </w:r>
    </w:p>
    <w:p w14:paraId="459C4C1E">
      <w:pPr>
        <w:pStyle w:val="4"/>
        <w:spacing w:before="93" w:beforeAutospacing="0" w:after="93" w:afterLines="30" w:afterAutospacing="0" w:line="240" w:lineRule="auto"/>
        <w:rPr>
          <w:rFonts w:cs="Times New Roman"/>
        </w:rPr>
      </w:pPr>
      <w:r>
        <w:rPr>
          <w:rFonts w:cs="Times New Roman"/>
        </w:rPr>
        <w:t>7.1.2 全面推动资源循环利用</w:t>
      </w:r>
    </w:p>
    <w:p w14:paraId="1820F484">
      <w:pPr>
        <w:spacing w:before="0" w:beforeLines="0" w:line="360" w:lineRule="auto"/>
        <w:ind w:firstLine="480"/>
        <w:rPr>
          <w:color w:val="000000"/>
          <w:kern w:val="0"/>
          <w:szCs w:val="24"/>
          <w:lang w:bidi="ar"/>
        </w:rPr>
      </w:pPr>
      <w:r>
        <w:rPr>
          <w:color w:val="000000"/>
          <w:kern w:val="0"/>
          <w:szCs w:val="24"/>
          <w:lang w:bidi="ar"/>
        </w:rPr>
        <w:t>标准推动企业在生产过程中重新审视资源利用模式，从源头减少原材料浪费。通过优化生产工艺，企业能够提高原材料利用率，如汽车制造企业采用先进的冲压技术和模具设计，使钢材利用率从70%提升至80%以上。在产品设计阶段，企业依据标准要求，充分考虑产品的可拆解性与可回收性，方便产品报废后的零部件回收再利用。</w:t>
      </w:r>
    </w:p>
    <w:p w14:paraId="36467A13">
      <w:pPr>
        <w:pStyle w:val="3"/>
        <w:spacing w:before="93"/>
        <w:rPr>
          <w:rFonts w:cs="Times New Roman"/>
        </w:rPr>
      </w:pPr>
      <w:r>
        <w:rPr>
          <w:rFonts w:cs="Times New Roman"/>
        </w:rPr>
        <w:t>7.2 经济技术分析</w:t>
      </w:r>
    </w:p>
    <w:p w14:paraId="7482509E">
      <w:pPr>
        <w:pStyle w:val="4"/>
        <w:spacing w:before="93" w:beforeAutospacing="0" w:after="93" w:afterLines="30" w:afterAutospacing="0" w:line="240" w:lineRule="auto"/>
        <w:rPr>
          <w:rFonts w:cs="Times New Roman"/>
        </w:rPr>
      </w:pPr>
      <w:r>
        <w:rPr>
          <w:rFonts w:cs="Times New Roman"/>
        </w:rPr>
        <w:t>7.2.1 成本效益评估</w:t>
      </w:r>
    </w:p>
    <w:p w14:paraId="465BA9D2">
      <w:pPr>
        <w:spacing w:before="0" w:beforeLines="0" w:line="360" w:lineRule="auto"/>
        <w:ind w:firstLine="480"/>
        <w:rPr>
          <w:color w:val="000000"/>
          <w:kern w:val="0"/>
          <w:szCs w:val="24"/>
          <w:lang w:bidi="ar"/>
        </w:rPr>
      </w:pPr>
      <w:r>
        <w:rPr>
          <w:color w:val="000000"/>
          <w:kern w:val="0"/>
          <w:szCs w:val="24"/>
          <w:lang w:bidi="ar"/>
        </w:rPr>
        <w:t>从短期看，企业实施标准需投入一定成本。一方面是设备与技术升级改造费用，例如化工企业为提高能源利用效率，需购置新型高效的反应设备、换热设备等，这部分投资较大，可能给企业资金流带来一定压力；另一方面是人员培训成本，企业需组织员工参加碳管理知识与技能培训，使其熟悉碳核算、碳减排策略等内容，以确保碳管理体系有效运行。</w:t>
      </w:r>
    </w:p>
    <w:p w14:paraId="458EB0D6">
      <w:pPr>
        <w:spacing w:before="0" w:beforeLines="0" w:line="360" w:lineRule="auto"/>
        <w:ind w:firstLine="480"/>
        <w:rPr>
          <w:color w:val="000000"/>
          <w:kern w:val="0"/>
          <w:szCs w:val="24"/>
          <w:lang w:bidi="ar"/>
        </w:rPr>
      </w:pPr>
      <w:r>
        <w:rPr>
          <w:color w:val="000000"/>
          <w:kern w:val="0"/>
          <w:szCs w:val="24"/>
          <w:lang w:bidi="ar"/>
        </w:rPr>
        <w:t>从长期看，实施标准将带来显著经济效益。企业通过节能降碳措施，能有效降低能源消耗成本。随着能源价格的不断波动，能源成本的降低对企业稳定运营和成本控制意义重大。企业若积极参与碳市场，可通过碳配额交易和CCER（国家核证自愿减排量）开发获取收益。当企业通过自身努力实现碳排放低于配额时，可将多余配额在市场上出售获利；企业开发的CCER项目产生的减排量，也可在碳市场交易，成为新的利润增长点。预计实施标准5年后，企业能源成本平均降低15%~20%，参与碳市场的企业平均每年可获得额外碳资产收益500万~1000万元。</w:t>
      </w:r>
    </w:p>
    <w:p w14:paraId="0E22C987">
      <w:pPr>
        <w:pStyle w:val="4"/>
        <w:spacing w:before="93" w:beforeAutospacing="0" w:after="93" w:afterLines="30" w:afterAutospacing="0" w:line="240" w:lineRule="auto"/>
        <w:rPr>
          <w:rFonts w:cs="Times New Roman"/>
          <w:color w:val="000000"/>
          <w:kern w:val="0"/>
          <w:szCs w:val="24"/>
          <w:lang w:bidi="ar"/>
        </w:rPr>
      </w:pPr>
      <w:r>
        <w:rPr>
          <w:rFonts w:cs="Times New Roman"/>
        </w:rPr>
        <w:t>7.2.2 技术创新推动</w:t>
      </w:r>
    </w:p>
    <w:p w14:paraId="6799F3F7">
      <w:pPr>
        <w:spacing w:before="0" w:beforeLines="0" w:line="360" w:lineRule="auto"/>
        <w:ind w:firstLine="480"/>
        <w:rPr>
          <w:color w:val="000000"/>
          <w:kern w:val="0"/>
          <w:szCs w:val="24"/>
          <w:lang w:bidi="ar"/>
        </w:rPr>
      </w:pPr>
      <w:r>
        <w:rPr>
          <w:color w:val="000000"/>
          <w:kern w:val="0"/>
          <w:szCs w:val="24"/>
          <w:lang w:bidi="ar"/>
        </w:rPr>
        <w:t>标准的实施为企业技术创新提供了强大动力。为满足碳管理要求，企业积极探索和采用新技术、新工艺、新设备。在减碳节能领域，企业可加大对余热余压回收利用技术的研发与应用，实现能源的二次利用，既减少了碳排放，又降低了对外部电网的依赖。在生产工艺方面，企业优化工艺流程，提高生产效率，减少资源浪费，降本增效。</w:t>
      </w:r>
    </w:p>
    <w:p w14:paraId="18314637">
      <w:pPr>
        <w:spacing w:before="0" w:beforeLines="0" w:line="360" w:lineRule="auto"/>
        <w:ind w:firstLine="480"/>
        <w:rPr>
          <w:color w:val="000000"/>
          <w:kern w:val="0"/>
          <w:szCs w:val="24"/>
          <w:lang w:bidi="ar"/>
        </w:rPr>
      </w:pPr>
      <w:r>
        <w:rPr>
          <w:color w:val="000000"/>
          <w:kern w:val="0"/>
          <w:szCs w:val="24"/>
          <w:lang w:bidi="ar"/>
        </w:rPr>
        <w:t>在设备更新方面，企业淘汰高能耗、高排放设备，引进先进的节能设备。这些技术创新举措不仅可帮助企业实现节能降碳目标，还推动了整个行业的技术进步，提升了行业整体竞争力，促进产业向高端化、智能化、绿色化方向发展。</w:t>
      </w:r>
    </w:p>
    <w:p w14:paraId="355F6CA5">
      <w:pPr>
        <w:pStyle w:val="4"/>
        <w:spacing w:before="93" w:beforeAutospacing="0" w:after="93" w:afterLines="30" w:afterAutospacing="0" w:line="240" w:lineRule="auto"/>
        <w:rPr>
          <w:rFonts w:cs="Times New Roman"/>
        </w:rPr>
      </w:pPr>
      <w:r>
        <w:rPr>
          <w:rFonts w:cs="Times New Roman"/>
        </w:rPr>
        <w:t>7.2.3 产业竞争力提升</w:t>
      </w:r>
    </w:p>
    <w:p w14:paraId="28D7C66B">
      <w:pPr>
        <w:spacing w:before="0" w:beforeLines="0" w:line="360" w:lineRule="auto"/>
        <w:ind w:firstLine="480"/>
        <w:rPr>
          <w:color w:val="000000"/>
          <w:kern w:val="0"/>
          <w:szCs w:val="24"/>
          <w:lang w:bidi="ar"/>
        </w:rPr>
      </w:pPr>
      <w:r>
        <w:rPr>
          <w:color w:val="000000"/>
          <w:kern w:val="0"/>
          <w:szCs w:val="24"/>
          <w:lang w:bidi="ar"/>
        </w:rPr>
        <w:t>实施碳管理标准对企业形象提升作用显著。在全球绿色发展浪潮下，消费者和合作伙伴越来越关注企业的环境表现。通过实施标准，企业展示了其在应对气候变化、推动绿色发展方面的积极态度和实际行动，增强了消费者对企业产品和服务的信任，提升了企业品牌的美誉度和忠诚度。</w:t>
      </w:r>
    </w:p>
    <w:p w14:paraId="6F93FFFC">
      <w:pPr>
        <w:spacing w:before="0" w:beforeLines="0" w:line="360" w:lineRule="auto"/>
        <w:ind w:firstLine="480"/>
        <w:rPr>
          <w:color w:val="000000"/>
          <w:kern w:val="0"/>
          <w:szCs w:val="24"/>
          <w:lang w:bidi="ar"/>
        </w:rPr>
      </w:pPr>
      <w:r>
        <w:rPr>
          <w:color w:val="000000"/>
          <w:kern w:val="0"/>
          <w:szCs w:val="24"/>
          <w:lang w:bidi="ar"/>
        </w:rPr>
        <w:t>在国内外市场竞争中，满足绿色需求成为企业的重要竞争力。国际市场上，欧盟碳边境调节机制（CBAM）等绿色贸易措施不断出台，对进口产品的碳排放提出严格要求。国内市场，政府和企业在采购过程中，也越来越倾向于选择低碳环保产品。实施碳管理标准的企业，能够更好地满足这些绿色需求，获得更多市场机会，在市场竞争中占据优势地位，拓展市场份额，推动产业可持续发展。</w:t>
      </w:r>
    </w:p>
    <w:p w14:paraId="1BD06926">
      <w:pPr>
        <w:pStyle w:val="2"/>
        <w:spacing w:before="93"/>
        <w:jc w:val="left"/>
        <w:rPr>
          <w:lang w:val="zh-CN"/>
        </w:rPr>
      </w:pPr>
      <w:bookmarkStart w:id="43" w:name="_Toc216788719"/>
      <w:r>
        <w:t xml:space="preserve">8 </w:t>
      </w:r>
      <w:bookmarkStart w:id="44" w:name="OLE_LINK52"/>
      <w:r>
        <w:rPr>
          <w:lang w:val="zh-CN"/>
        </w:rPr>
        <w:t>标准实施建议</w:t>
      </w:r>
      <w:bookmarkEnd w:id="43"/>
      <w:bookmarkEnd w:id="44"/>
    </w:p>
    <w:p w14:paraId="3A6115FF">
      <w:pPr>
        <w:spacing w:before="0" w:beforeLines="0" w:line="360" w:lineRule="auto"/>
        <w:ind w:firstLine="480"/>
      </w:pPr>
      <w:r>
        <w:rPr>
          <w:color w:val="000000"/>
          <w:kern w:val="0"/>
          <w:szCs w:val="24"/>
          <w:lang w:bidi="ar"/>
        </w:rPr>
        <w:t>本标准为首次制订，建议在本标准实施过程中，广泛听取和收集各方面的意见与建议，不断满足工业企业碳管理的需要。具体可以从如下几方面入手：</w:t>
      </w:r>
    </w:p>
    <w:p w14:paraId="2819672B">
      <w:pPr>
        <w:pStyle w:val="4"/>
        <w:spacing w:before="93" w:beforeAutospacing="0" w:after="93" w:afterLines="30" w:afterAutospacing="0" w:line="240" w:lineRule="auto"/>
        <w:rPr>
          <w:rFonts w:cs="Times New Roman"/>
        </w:rPr>
      </w:pPr>
      <w:r>
        <w:rPr>
          <w:rFonts w:cs="Times New Roman"/>
        </w:rPr>
        <w:t>8.1 加强宣贯培训</w:t>
      </w:r>
    </w:p>
    <w:p w14:paraId="71979916">
      <w:pPr>
        <w:spacing w:before="93" w:line="360" w:lineRule="auto"/>
        <w:ind w:firstLine="480"/>
        <w:rPr>
          <w:lang w:val="zh-CN" w:bidi="zh-CN"/>
        </w:rPr>
      </w:pPr>
      <w:r>
        <w:rPr>
          <w:lang w:val="zh-CN" w:bidi="zh-CN"/>
        </w:rPr>
        <w:t>充分利用线上线下多种渠道，组织开展针对《工业企业碳管理体系实施指南》的专题培训活动。邀请标准主要起草人、行业专家进行深入解读，围绕碳管理体系的建立、运行、维护，以及碳排放核算、报告与核查等关键环节，为工业企业的管理人员、技术人员、一线操作人员等不同层次的人员提供有针对性的培训课程。同时，制作标准解读手册、宣传海报、动画视频等多样化的宣传资料，以通俗易懂的方式阐述标准要点，方便企业员工随时学习，加深对标准的理解和认识，提高企业对碳管理体系建设的重视程度和积极性，营造良好的绿色低碳发展氛围。</w:t>
      </w:r>
    </w:p>
    <w:p w14:paraId="5FD8D13C">
      <w:pPr>
        <w:pStyle w:val="4"/>
        <w:spacing w:before="93" w:beforeAutospacing="0" w:after="93" w:afterLines="30" w:afterAutospacing="0" w:line="240" w:lineRule="auto"/>
        <w:rPr>
          <w:rFonts w:cs="Times New Roman"/>
        </w:rPr>
      </w:pPr>
      <w:r>
        <w:rPr>
          <w:rFonts w:cs="Times New Roman"/>
        </w:rPr>
        <w:t>8.2 建立示范项目</w:t>
      </w:r>
    </w:p>
    <w:p w14:paraId="1BDFC889">
      <w:pPr>
        <w:spacing w:before="93" w:line="360" w:lineRule="auto"/>
        <w:ind w:firstLine="480"/>
        <w:rPr>
          <w:lang w:val="zh-CN" w:bidi="zh-CN"/>
        </w:rPr>
      </w:pPr>
      <w:r>
        <w:rPr>
          <w:lang w:val="zh-CN" w:bidi="zh-CN"/>
        </w:rPr>
        <w:t>在全省范围内挑选具有代表性的工业企业，涵盖不同行业、规模和碳排放水平，开展《工业企业碳管理体系实施指南》示范项目建设。为示范企业提供技术指导、资金支持和政策优惠，帮助其率先建立并有效运行碳管理体系。鼓励示范企业在碳减排技术创新、碳资产管理、绿色供应链构建等方面积极探索实践，总结形成可复制、可推广的经验模式。组织其他工业企业参观学习示范项目，通过现场交流、案例分享等方式，直观展示标准实施的成效和价值，激发更多企业参与碳管理体系建设的积极性和主动性，发挥示范引领的带动作用。</w:t>
      </w:r>
    </w:p>
    <w:p w14:paraId="731CEC29">
      <w:pPr>
        <w:pStyle w:val="4"/>
        <w:spacing w:before="93" w:beforeAutospacing="0" w:after="93" w:afterLines="30" w:afterAutospacing="0" w:line="240" w:lineRule="auto"/>
        <w:rPr>
          <w:rFonts w:cs="Times New Roman"/>
        </w:rPr>
      </w:pPr>
      <w:r>
        <w:rPr>
          <w:rFonts w:cs="Times New Roman"/>
        </w:rPr>
        <w:t>8.3 完善政策支持</w:t>
      </w:r>
    </w:p>
    <w:p w14:paraId="379CCA2B">
      <w:pPr>
        <w:spacing w:before="93" w:line="360" w:lineRule="auto"/>
        <w:ind w:firstLine="480"/>
        <w:rPr>
          <w:lang w:val="zh-CN" w:bidi="zh-CN"/>
        </w:rPr>
      </w:pPr>
      <w:r>
        <w:rPr>
          <w:lang w:val="zh-CN" w:bidi="zh-CN"/>
        </w:rPr>
        <w:t>政府应出台一系列财政补贴、税收优惠等政策，为实施《工业企业碳管理体系实施指南》的企业提供强有力的政策支持。设立碳管理专项补贴资金，对积极建立并有效运行碳管理体系、在碳减排方面取得显著成效的工业企业，按照其碳减排量、项目投资额等指标给予一定比例的资金补贴，用于企业碳管理体系建设、碳减排技术研发与应用等方面。对实施碳管理体系且符合条件的企业，在企业所得税、增值税等方面给予减免优惠；对购置用于碳减排、碳监测等专用设备的企业，实行加速折旧、投资抵免等税收优惠政策，降低企业实施碳管理体系的成本，提高企业的积极性和主动性。加强绿色金融政策支持，引导金融机构为实施碳管理体系的工业企业提供低息贷款、绿色债券等金融产品和服务，拓宽企业融资渠道，缓解企业资金压力，助力企业更好地开展碳管理工作。</w:t>
      </w:r>
    </w:p>
    <w:p w14:paraId="1504B568">
      <w:pPr>
        <w:pStyle w:val="4"/>
        <w:spacing w:before="93" w:beforeAutospacing="0" w:after="93" w:afterLines="30" w:afterAutospacing="0" w:line="240" w:lineRule="auto"/>
        <w:rPr>
          <w:rFonts w:cs="Times New Roman"/>
        </w:rPr>
      </w:pPr>
      <w:r>
        <w:rPr>
          <w:rFonts w:cs="Times New Roman"/>
        </w:rPr>
        <w:t>8.4 强化监督评估</w:t>
      </w:r>
    </w:p>
    <w:p w14:paraId="3995ADBB">
      <w:pPr>
        <w:spacing w:before="93" w:line="360" w:lineRule="auto"/>
        <w:ind w:firstLine="480"/>
        <w:rPr>
          <w:lang w:val="zh-CN" w:bidi="zh-CN"/>
        </w:rPr>
      </w:pPr>
      <w:r>
        <w:rPr>
          <w:lang w:val="zh-CN" w:bidi="zh-CN"/>
        </w:rPr>
        <w:t>建立健全《工业企业碳管理体系实施指南》的监督评估机制，明确监督主体、对象、内容、方式和频率。由政府相关部门、行业协会、第三方认证机构等组成联合监督评估小组，定期对工业企业碳管理体系的实施情况进行检查和评估。制定详细的监督评估指标体系，涵盖碳排放数据管理、碳减排措施执行、碳管理体系运行有效性等方面，确保评估的科学性和公正性。对实施效果良好的企业给予表彰和奖励，树立行业标杆；对未达到标准要求的企业，督促企业不断完善碳管理体系，持续提升碳管理水平和碳减排成效。</w:t>
      </w:r>
    </w:p>
    <w:sectPr>
      <w:pgSz w:w="11906" w:h="16838"/>
      <w:pgMar w:top="1440" w:right="1800" w:bottom="1366"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B936">
    <w:pPr>
      <w:pStyle w:val="8"/>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50FE4">
    <w:pPr>
      <w:pStyle w:val="8"/>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8DBB4">
    <w:pPr>
      <w:pStyle w:val="8"/>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E70A0">
    <w:pPr>
      <w:pStyle w:val="8"/>
      <w:spacing w:before="72"/>
      <w:ind w:firstLine="360"/>
    </w:pPr>
    <w:r>
      <mc:AlternateContent>
        <mc:Choice Requires="wps">
          <w:drawing>
            <wp:anchor distT="0" distB="0" distL="114300" distR="114300" simplePos="0" relativeHeight="251659264" behindDoc="0" locked="0" layoutInCell="1" allowOverlap="1">
              <wp:simplePos x="0" y="0"/>
              <wp:positionH relativeFrom="margin">
                <wp:posOffset>2491105</wp:posOffset>
              </wp:positionH>
              <wp:positionV relativeFrom="paragraph">
                <wp:posOffset>0</wp:posOffset>
              </wp:positionV>
              <wp:extent cx="445135" cy="205105"/>
              <wp:effectExtent l="0" t="0" r="12700" b="4445"/>
              <wp:wrapNone/>
              <wp:docPr id="1" name="文本框 1"/>
              <wp:cNvGraphicFramePr/>
              <a:graphic xmlns:a="http://schemas.openxmlformats.org/drawingml/2006/main">
                <a:graphicData uri="http://schemas.microsoft.com/office/word/2010/wordprocessingShape">
                  <wps:wsp>
                    <wps:cNvSpPr txBox="1"/>
                    <wps:spPr>
                      <a:xfrm>
                        <a:off x="0" y="0"/>
                        <a:ext cx="444914" cy="205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459A4">
                          <w:pPr>
                            <w:pStyle w:val="8"/>
                            <w:spacing w:before="72"/>
                            <w:ind w:firstLine="36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6.15pt;margin-top:0pt;height:16.15pt;width:35.05pt;mso-position-horizontal-relative:margin;z-index:251659264;mso-width-relative:page;mso-height-relative:page;" filled="f" stroked="f" coordsize="21600,21600" o:gfxdata="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T+iw+1QAAAAcBAAAPAAAAAAAAAAEAIAAAACIAAABkcnMvZG93bnJldi54bWxQSwEC&#10;FAAUAAAACACHTuJANMCWHDACAABVBAAADgAAAAAAAAABACAAAAAkAQAAZHJzL2Uyb0RvYy54bWxQ&#10;SwUGAAAAAAYABgBZAQAAxgUAAAAA&#10;">
              <v:fill on="f" focussize="0,0"/>
              <v:stroke on="f" weight="0.5pt"/>
              <v:imagedata o:title=""/>
              <o:lock v:ext="edit" aspectratio="f"/>
              <v:textbox inset="0mm,0mm,0mm,0mm">
                <w:txbxContent>
                  <w:p w14:paraId="2EF459A4">
                    <w:pPr>
                      <w:pStyle w:val="8"/>
                      <w:spacing w:before="72"/>
                      <w:ind w:firstLine="36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3724">
    <w:pPr>
      <w:spacing w:before="72"/>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8EFF">
    <w:pPr>
      <w:pStyle w:val="9"/>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0D637">
    <w:pPr>
      <w:pStyle w:val="9"/>
      <w:spacing w:before="7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55837"/>
    <w:multiLevelType w:val="singleLevel"/>
    <w:tmpl w:val="F7C5583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jOWI2MmZiYWZmODlkNWU5OTlkOGI5NjI3OGE4MDMifQ=="/>
  </w:docVars>
  <w:rsids>
    <w:rsidRoot w:val="003B7AB2"/>
    <w:rsid w:val="00000842"/>
    <w:rsid w:val="00011178"/>
    <w:rsid w:val="000318BC"/>
    <w:rsid w:val="00031BC0"/>
    <w:rsid w:val="00032916"/>
    <w:rsid w:val="00037FCA"/>
    <w:rsid w:val="0004064F"/>
    <w:rsid w:val="00040D48"/>
    <w:rsid w:val="00051BB9"/>
    <w:rsid w:val="00057B35"/>
    <w:rsid w:val="00064E9C"/>
    <w:rsid w:val="00072AAC"/>
    <w:rsid w:val="00074136"/>
    <w:rsid w:val="00075285"/>
    <w:rsid w:val="00076EF6"/>
    <w:rsid w:val="00080EBF"/>
    <w:rsid w:val="00083F5E"/>
    <w:rsid w:val="00085EE0"/>
    <w:rsid w:val="00087D7E"/>
    <w:rsid w:val="00096C84"/>
    <w:rsid w:val="000A595D"/>
    <w:rsid w:val="000B247A"/>
    <w:rsid w:val="000B3DDD"/>
    <w:rsid w:val="000C45CC"/>
    <w:rsid w:val="000C4A68"/>
    <w:rsid w:val="000C55F3"/>
    <w:rsid w:val="000C58E9"/>
    <w:rsid w:val="000C5F27"/>
    <w:rsid w:val="000C63A3"/>
    <w:rsid w:val="000C7610"/>
    <w:rsid w:val="000D281E"/>
    <w:rsid w:val="000D3E9B"/>
    <w:rsid w:val="000D48EB"/>
    <w:rsid w:val="000F28F1"/>
    <w:rsid w:val="000F2CB9"/>
    <w:rsid w:val="000F2D7D"/>
    <w:rsid w:val="000F4815"/>
    <w:rsid w:val="000F77D8"/>
    <w:rsid w:val="001001C2"/>
    <w:rsid w:val="00101317"/>
    <w:rsid w:val="0010218A"/>
    <w:rsid w:val="00102D22"/>
    <w:rsid w:val="00103AD7"/>
    <w:rsid w:val="00111585"/>
    <w:rsid w:val="0011425D"/>
    <w:rsid w:val="001151B5"/>
    <w:rsid w:val="00124497"/>
    <w:rsid w:val="00126FA0"/>
    <w:rsid w:val="0013046B"/>
    <w:rsid w:val="00135563"/>
    <w:rsid w:val="00147EF9"/>
    <w:rsid w:val="00155178"/>
    <w:rsid w:val="00155498"/>
    <w:rsid w:val="001574F8"/>
    <w:rsid w:val="00160CF0"/>
    <w:rsid w:val="00161524"/>
    <w:rsid w:val="00164AF6"/>
    <w:rsid w:val="00166236"/>
    <w:rsid w:val="00172B87"/>
    <w:rsid w:val="00175F81"/>
    <w:rsid w:val="00184178"/>
    <w:rsid w:val="001926B7"/>
    <w:rsid w:val="00192BD1"/>
    <w:rsid w:val="00196B74"/>
    <w:rsid w:val="001A0A25"/>
    <w:rsid w:val="001A4916"/>
    <w:rsid w:val="001A497A"/>
    <w:rsid w:val="001B04D3"/>
    <w:rsid w:val="001C1C1B"/>
    <w:rsid w:val="001C245F"/>
    <w:rsid w:val="001C2523"/>
    <w:rsid w:val="001C4306"/>
    <w:rsid w:val="001C4412"/>
    <w:rsid w:val="001D02BE"/>
    <w:rsid w:val="001D0C83"/>
    <w:rsid w:val="001D3618"/>
    <w:rsid w:val="001D6199"/>
    <w:rsid w:val="001D693C"/>
    <w:rsid w:val="001E42AA"/>
    <w:rsid w:val="001E5F53"/>
    <w:rsid w:val="001E7266"/>
    <w:rsid w:val="001E797E"/>
    <w:rsid w:val="001F46C2"/>
    <w:rsid w:val="001F4C5D"/>
    <w:rsid w:val="001F6F1A"/>
    <w:rsid w:val="00202A15"/>
    <w:rsid w:val="00204155"/>
    <w:rsid w:val="00205B9A"/>
    <w:rsid w:val="00207F96"/>
    <w:rsid w:val="00210AF0"/>
    <w:rsid w:val="00210C90"/>
    <w:rsid w:val="00212199"/>
    <w:rsid w:val="002250C7"/>
    <w:rsid w:val="002275D2"/>
    <w:rsid w:val="002345F4"/>
    <w:rsid w:val="002349EF"/>
    <w:rsid w:val="00236190"/>
    <w:rsid w:val="00236977"/>
    <w:rsid w:val="00236CBE"/>
    <w:rsid w:val="00236FD6"/>
    <w:rsid w:val="00240D2C"/>
    <w:rsid w:val="00240FF0"/>
    <w:rsid w:val="002416DA"/>
    <w:rsid w:val="00242E3C"/>
    <w:rsid w:val="00244703"/>
    <w:rsid w:val="00254363"/>
    <w:rsid w:val="0025538C"/>
    <w:rsid w:val="00255600"/>
    <w:rsid w:val="0026239A"/>
    <w:rsid w:val="0026275D"/>
    <w:rsid w:val="00263A04"/>
    <w:rsid w:val="002656BD"/>
    <w:rsid w:val="002660A1"/>
    <w:rsid w:val="00270912"/>
    <w:rsid w:val="002736AA"/>
    <w:rsid w:val="00281399"/>
    <w:rsid w:val="00281CBD"/>
    <w:rsid w:val="00287ACF"/>
    <w:rsid w:val="0029123A"/>
    <w:rsid w:val="00291C57"/>
    <w:rsid w:val="00295EAE"/>
    <w:rsid w:val="002970DF"/>
    <w:rsid w:val="00297439"/>
    <w:rsid w:val="002A111E"/>
    <w:rsid w:val="002A21E9"/>
    <w:rsid w:val="002A580D"/>
    <w:rsid w:val="002A6A55"/>
    <w:rsid w:val="002B42D1"/>
    <w:rsid w:val="002C2AB1"/>
    <w:rsid w:val="002C72AE"/>
    <w:rsid w:val="002C7C5D"/>
    <w:rsid w:val="002D6C9D"/>
    <w:rsid w:val="002D6E1B"/>
    <w:rsid w:val="002E4EDB"/>
    <w:rsid w:val="002E75CE"/>
    <w:rsid w:val="00304737"/>
    <w:rsid w:val="003053C5"/>
    <w:rsid w:val="00306D68"/>
    <w:rsid w:val="0031030A"/>
    <w:rsid w:val="00313211"/>
    <w:rsid w:val="00314621"/>
    <w:rsid w:val="003220BF"/>
    <w:rsid w:val="003232F7"/>
    <w:rsid w:val="00323820"/>
    <w:rsid w:val="00332A2C"/>
    <w:rsid w:val="0033307E"/>
    <w:rsid w:val="0034482F"/>
    <w:rsid w:val="00347C25"/>
    <w:rsid w:val="00352872"/>
    <w:rsid w:val="00366B9B"/>
    <w:rsid w:val="00372F65"/>
    <w:rsid w:val="003739ED"/>
    <w:rsid w:val="00380A9A"/>
    <w:rsid w:val="00382CB5"/>
    <w:rsid w:val="00391CC8"/>
    <w:rsid w:val="00391EAE"/>
    <w:rsid w:val="00393356"/>
    <w:rsid w:val="003A143E"/>
    <w:rsid w:val="003A2657"/>
    <w:rsid w:val="003A410D"/>
    <w:rsid w:val="003B40C3"/>
    <w:rsid w:val="003B42E0"/>
    <w:rsid w:val="003B7AB2"/>
    <w:rsid w:val="003B7FF4"/>
    <w:rsid w:val="003C5DDC"/>
    <w:rsid w:val="003C66D0"/>
    <w:rsid w:val="003D6E28"/>
    <w:rsid w:val="003D6E3F"/>
    <w:rsid w:val="003D7F98"/>
    <w:rsid w:val="003E0CDA"/>
    <w:rsid w:val="003E3A29"/>
    <w:rsid w:val="003E63A7"/>
    <w:rsid w:val="003F0975"/>
    <w:rsid w:val="003F788B"/>
    <w:rsid w:val="00401ECD"/>
    <w:rsid w:val="0040293A"/>
    <w:rsid w:val="00404516"/>
    <w:rsid w:val="00406280"/>
    <w:rsid w:val="00410762"/>
    <w:rsid w:val="00414023"/>
    <w:rsid w:val="00416421"/>
    <w:rsid w:val="004306E9"/>
    <w:rsid w:val="00431223"/>
    <w:rsid w:val="00434AA5"/>
    <w:rsid w:val="00442D0A"/>
    <w:rsid w:val="00443A2D"/>
    <w:rsid w:val="00452D0F"/>
    <w:rsid w:val="0045482D"/>
    <w:rsid w:val="00456130"/>
    <w:rsid w:val="00457886"/>
    <w:rsid w:val="00461873"/>
    <w:rsid w:val="0046244F"/>
    <w:rsid w:val="004656C8"/>
    <w:rsid w:val="0046574C"/>
    <w:rsid w:val="00465DE8"/>
    <w:rsid w:val="004672AF"/>
    <w:rsid w:val="00471B91"/>
    <w:rsid w:val="00474247"/>
    <w:rsid w:val="004809D3"/>
    <w:rsid w:val="004821AC"/>
    <w:rsid w:val="00482945"/>
    <w:rsid w:val="00490ABC"/>
    <w:rsid w:val="004970D2"/>
    <w:rsid w:val="004A2193"/>
    <w:rsid w:val="004A3BBD"/>
    <w:rsid w:val="004A72F4"/>
    <w:rsid w:val="004A7C26"/>
    <w:rsid w:val="004B2486"/>
    <w:rsid w:val="004B4535"/>
    <w:rsid w:val="004B5FCF"/>
    <w:rsid w:val="004B7FCE"/>
    <w:rsid w:val="004C2446"/>
    <w:rsid w:val="004C2535"/>
    <w:rsid w:val="004C67F0"/>
    <w:rsid w:val="004C7C97"/>
    <w:rsid w:val="004D4366"/>
    <w:rsid w:val="004E09FC"/>
    <w:rsid w:val="004E7F70"/>
    <w:rsid w:val="00506F17"/>
    <w:rsid w:val="00512E7D"/>
    <w:rsid w:val="00513245"/>
    <w:rsid w:val="00514B78"/>
    <w:rsid w:val="00521560"/>
    <w:rsid w:val="00525F04"/>
    <w:rsid w:val="00526DCE"/>
    <w:rsid w:val="00534E09"/>
    <w:rsid w:val="00535B02"/>
    <w:rsid w:val="00536AA2"/>
    <w:rsid w:val="00545E6B"/>
    <w:rsid w:val="00546288"/>
    <w:rsid w:val="00551069"/>
    <w:rsid w:val="0055238C"/>
    <w:rsid w:val="00553F53"/>
    <w:rsid w:val="00554C5E"/>
    <w:rsid w:val="005569A2"/>
    <w:rsid w:val="00565089"/>
    <w:rsid w:val="00565145"/>
    <w:rsid w:val="0057053F"/>
    <w:rsid w:val="00571108"/>
    <w:rsid w:val="00573924"/>
    <w:rsid w:val="005820F2"/>
    <w:rsid w:val="00584DE0"/>
    <w:rsid w:val="00590BBE"/>
    <w:rsid w:val="00591038"/>
    <w:rsid w:val="0059441F"/>
    <w:rsid w:val="00597590"/>
    <w:rsid w:val="005A12B0"/>
    <w:rsid w:val="005A1478"/>
    <w:rsid w:val="005A1489"/>
    <w:rsid w:val="005B7980"/>
    <w:rsid w:val="005C0E0F"/>
    <w:rsid w:val="005C3B19"/>
    <w:rsid w:val="005D2C8A"/>
    <w:rsid w:val="005D63CB"/>
    <w:rsid w:val="005D70C5"/>
    <w:rsid w:val="005E5AD3"/>
    <w:rsid w:val="005F2791"/>
    <w:rsid w:val="005F617A"/>
    <w:rsid w:val="005F68D2"/>
    <w:rsid w:val="00602605"/>
    <w:rsid w:val="00615423"/>
    <w:rsid w:val="0061597C"/>
    <w:rsid w:val="00616AED"/>
    <w:rsid w:val="00626EC0"/>
    <w:rsid w:val="00630FA9"/>
    <w:rsid w:val="00633CA8"/>
    <w:rsid w:val="00634A6F"/>
    <w:rsid w:val="00635E08"/>
    <w:rsid w:val="0064439B"/>
    <w:rsid w:val="00646242"/>
    <w:rsid w:val="00651B50"/>
    <w:rsid w:val="0065239E"/>
    <w:rsid w:val="00660F6D"/>
    <w:rsid w:val="00672163"/>
    <w:rsid w:val="006750A6"/>
    <w:rsid w:val="006769CA"/>
    <w:rsid w:val="006955CB"/>
    <w:rsid w:val="006B2C36"/>
    <w:rsid w:val="006B6A75"/>
    <w:rsid w:val="006C0D86"/>
    <w:rsid w:val="006C2FB6"/>
    <w:rsid w:val="006C3062"/>
    <w:rsid w:val="006D6BE7"/>
    <w:rsid w:val="006E28F2"/>
    <w:rsid w:val="006E4AFC"/>
    <w:rsid w:val="006E4F00"/>
    <w:rsid w:val="006E5BD5"/>
    <w:rsid w:val="006F4220"/>
    <w:rsid w:val="007047EE"/>
    <w:rsid w:val="00705344"/>
    <w:rsid w:val="007072B2"/>
    <w:rsid w:val="007120AC"/>
    <w:rsid w:val="007126D7"/>
    <w:rsid w:val="00717F08"/>
    <w:rsid w:val="0072705C"/>
    <w:rsid w:val="0073136E"/>
    <w:rsid w:val="00731EA3"/>
    <w:rsid w:val="00732EC9"/>
    <w:rsid w:val="0073403E"/>
    <w:rsid w:val="00737B5F"/>
    <w:rsid w:val="007400ED"/>
    <w:rsid w:val="00741E55"/>
    <w:rsid w:val="00742F50"/>
    <w:rsid w:val="00750447"/>
    <w:rsid w:val="007569B1"/>
    <w:rsid w:val="0076347D"/>
    <w:rsid w:val="007639BD"/>
    <w:rsid w:val="00765A77"/>
    <w:rsid w:val="007708D8"/>
    <w:rsid w:val="0077247B"/>
    <w:rsid w:val="00774CE4"/>
    <w:rsid w:val="00782F24"/>
    <w:rsid w:val="007841B1"/>
    <w:rsid w:val="007863DC"/>
    <w:rsid w:val="007865A1"/>
    <w:rsid w:val="0079014A"/>
    <w:rsid w:val="0079078D"/>
    <w:rsid w:val="00790D0E"/>
    <w:rsid w:val="00792209"/>
    <w:rsid w:val="00797F8E"/>
    <w:rsid w:val="007A6D77"/>
    <w:rsid w:val="007B6823"/>
    <w:rsid w:val="007C0FDB"/>
    <w:rsid w:val="007C61F6"/>
    <w:rsid w:val="007C6D70"/>
    <w:rsid w:val="007C73CD"/>
    <w:rsid w:val="007D0985"/>
    <w:rsid w:val="007D16BB"/>
    <w:rsid w:val="007D5B99"/>
    <w:rsid w:val="007E001B"/>
    <w:rsid w:val="007E1EAD"/>
    <w:rsid w:val="007E5922"/>
    <w:rsid w:val="007F0F22"/>
    <w:rsid w:val="007F1383"/>
    <w:rsid w:val="007F1C90"/>
    <w:rsid w:val="007F580E"/>
    <w:rsid w:val="00803ACC"/>
    <w:rsid w:val="008047BD"/>
    <w:rsid w:val="0081052F"/>
    <w:rsid w:val="00824314"/>
    <w:rsid w:val="00827098"/>
    <w:rsid w:val="00830794"/>
    <w:rsid w:val="00834322"/>
    <w:rsid w:val="0083784D"/>
    <w:rsid w:val="00845E80"/>
    <w:rsid w:val="00851098"/>
    <w:rsid w:val="00852A89"/>
    <w:rsid w:val="00864173"/>
    <w:rsid w:val="0087275B"/>
    <w:rsid w:val="00880929"/>
    <w:rsid w:val="00881080"/>
    <w:rsid w:val="00885C41"/>
    <w:rsid w:val="00885E2C"/>
    <w:rsid w:val="00893215"/>
    <w:rsid w:val="00894647"/>
    <w:rsid w:val="00894FD4"/>
    <w:rsid w:val="008A774B"/>
    <w:rsid w:val="008C20B7"/>
    <w:rsid w:val="008D109C"/>
    <w:rsid w:val="008D2DB4"/>
    <w:rsid w:val="008D7971"/>
    <w:rsid w:val="008E6900"/>
    <w:rsid w:val="008E6E02"/>
    <w:rsid w:val="008F0B22"/>
    <w:rsid w:val="008F11FA"/>
    <w:rsid w:val="008F189A"/>
    <w:rsid w:val="008F19C9"/>
    <w:rsid w:val="008F3997"/>
    <w:rsid w:val="008F7C55"/>
    <w:rsid w:val="009007E4"/>
    <w:rsid w:val="00902D4A"/>
    <w:rsid w:val="00902FD4"/>
    <w:rsid w:val="009031E3"/>
    <w:rsid w:val="009050BD"/>
    <w:rsid w:val="0091596A"/>
    <w:rsid w:val="00920914"/>
    <w:rsid w:val="00921E25"/>
    <w:rsid w:val="00927E86"/>
    <w:rsid w:val="009301AF"/>
    <w:rsid w:val="00936DC4"/>
    <w:rsid w:val="00940A94"/>
    <w:rsid w:val="009418A5"/>
    <w:rsid w:val="00946204"/>
    <w:rsid w:val="009473A2"/>
    <w:rsid w:val="00947920"/>
    <w:rsid w:val="00954195"/>
    <w:rsid w:val="009574B5"/>
    <w:rsid w:val="00957811"/>
    <w:rsid w:val="00961333"/>
    <w:rsid w:val="00965DEC"/>
    <w:rsid w:val="00966888"/>
    <w:rsid w:val="00971B9B"/>
    <w:rsid w:val="00974954"/>
    <w:rsid w:val="009764D7"/>
    <w:rsid w:val="009767E8"/>
    <w:rsid w:val="00976F8C"/>
    <w:rsid w:val="00980182"/>
    <w:rsid w:val="0098349A"/>
    <w:rsid w:val="009877B7"/>
    <w:rsid w:val="00990D38"/>
    <w:rsid w:val="00991757"/>
    <w:rsid w:val="009966F8"/>
    <w:rsid w:val="009A68B6"/>
    <w:rsid w:val="009B67DF"/>
    <w:rsid w:val="009C2DD4"/>
    <w:rsid w:val="009C3249"/>
    <w:rsid w:val="009C5EFA"/>
    <w:rsid w:val="009D1958"/>
    <w:rsid w:val="009D21E5"/>
    <w:rsid w:val="009D6582"/>
    <w:rsid w:val="009D79F5"/>
    <w:rsid w:val="009D7EE2"/>
    <w:rsid w:val="009E4C6D"/>
    <w:rsid w:val="009E6DA8"/>
    <w:rsid w:val="009F1DC4"/>
    <w:rsid w:val="009F4D6E"/>
    <w:rsid w:val="009F5CA1"/>
    <w:rsid w:val="00A02F98"/>
    <w:rsid w:val="00A104A9"/>
    <w:rsid w:val="00A12BFF"/>
    <w:rsid w:val="00A17C29"/>
    <w:rsid w:val="00A26A23"/>
    <w:rsid w:val="00A3154C"/>
    <w:rsid w:val="00A33B7F"/>
    <w:rsid w:val="00A354FD"/>
    <w:rsid w:val="00A356AA"/>
    <w:rsid w:val="00A40DAE"/>
    <w:rsid w:val="00A41CC5"/>
    <w:rsid w:val="00A4250A"/>
    <w:rsid w:val="00A444FF"/>
    <w:rsid w:val="00A45702"/>
    <w:rsid w:val="00A45E78"/>
    <w:rsid w:val="00A503E5"/>
    <w:rsid w:val="00A56996"/>
    <w:rsid w:val="00A56DE1"/>
    <w:rsid w:val="00A610C8"/>
    <w:rsid w:val="00A63A9D"/>
    <w:rsid w:val="00A66B06"/>
    <w:rsid w:val="00A73DF9"/>
    <w:rsid w:val="00A74DE3"/>
    <w:rsid w:val="00A7506D"/>
    <w:rsid w:val="00A75C55"/>
    <w:rsid w:val="00A84AC2"/>
    <w:rsid w:val="00A94015"/>
    <w:rsid w:val="00A9435D"/>
    <w:rsid w:val="00AA1277"/>
    <w:rsid w:val="00AA5400"/>
    <w:rsid w:val="00AB3345"/>
    <w:rsid w:val="00AB3F9D"/>
    <w:rsid w:val="00AB66C3"/>
    <w:rsid w:val="00AC240C"/>
    <w:rsid w:val="00AC4874"/>
    <w:rsid w:val="00AC7554"/>
    <w:rsid w:val="00AD1ADC"/>
    <w:rsid w:val="00AD5A7C"/>
    <w:rsid w:val="00AD5CBC"/>
    <w:rsid w:val="00AE42AF"/>
    <w:rsid w:val="00AE4BBB"/>
    <w:rsid w:val="00AF4745"/>
    <w:rsid w:val="00AF5737"/>
    <w:rsid w:val="00AF6718"/>
    <w:rsid w:val="00B108EB"/>
    <w:rsid w:val="00B16C22"/>
    <w:rsid w:val="00B20A07"/>
    <w:rsid w:val="00B2511B"/>
    <w:rsid w:val="00B25807"/>
    <w:rsid w:val="00B25CFF"/>
    <w:rsid w:val="00B2626B"/>
    <w:rsid w:val="00B27583"/>
    <w:rsid w:val="00B30151"/>
    <w:rsid w:val="00B310C6"/>
    <w:rsid w:val="00B35792"/>
    <w:rsid w:val="00B50D55"/>
    <w:rsid w:val="00B5544A"/>
    <w:rsid w:val="00B6040E"/>
    <w:rsid w:val="00B67F6E"/>
    <w:rsid w:val="00B71416"/>
    <w:rsid w:val="00B7504B"/>
    <w:rsid w:val="00B81E19"/>
    <w:rsid w:val="00B81E50"/>
    <w:rsid w:val="00B83C0F"/>
    <w:rsid w:val="00B863C4"/>
    <w:rsid w:val="00B86422"/>
    <w:rsid w:val="00B9375E"/>
    <w:rsid w:val="00B96988"/>
    <w:rsid w:val="00B97811"/>
    <w:rsid w:val="00BA061F"/>
    <w:rsid w:val="00BA3473"/>
    <w:rsid w:val="00BA3818"/>
    <w:rsid w:val="00BA45C3"/>
    <w:rsid w:val="00BA5CDB"/>
    <w:rsid w:val="00BB135D"/>
    <w:rsid w:val="00BB2A01"/>
    <w:rsid w:val="00BB64DF"/>
    <w:rsid w:val="00BC0FDA"/>
    <w:rsid w:val="00BC2C9B"/>
    <w:rsid w:val="00BC3D53"/>
    <w:rsid w:val="00BC6DDA"/>
    <w:rsid w:val="00BD28B4"/>
    <w:rsid w:val="00BD4A16"/>
    <w:rsid w:val="00BE20E4"/>
    <w:rsid w:val="00BE26D5"/>
    <w:rsid w:val="00BE7041"/>
    <w:rsid w:val="00BE76C1"/>
    <w:rsid w:val="00BF0E0F"/>
    <w:rsid w:val="00BF5FDA"/>
    <w:rsid w:val="00C05D42"/>
    <w:rsid w:val="00C0725F"/>
    <w:rsid w:val="00C074AB"/>
    <w:rsid w:val="00C2078F"/>
    <w:rsid w:val="00C215FB"/>
    <w:rsid w:val="00C21ED6"/>
    <w:rsid w:val="00C303D7"/>
    <w:rsid w:val="00C32C6C"/>
    <w:rsid w:val="00C375C0"/>
    <w:rsid w:val="00C37DB2"/>
    <w:rsid w:val="00C41E68"/>
    <w:rsid w:val="00C430C0"/>
    <w:rsid w:val="00C44BE9"/>
    <w:rsid w:val="00C52700"/>
    <w:rsid w:val="00C53327"/>
    <w:rsid w:val="00C55479"/>
    <w:rsid w:val="00C557F2"/>
    <w:rsid w:val="00C5748D"/>
    <w:rsid w:val="00C65A15"/>
    <w:rsid w:val="00C65C2E"/>
    <w:rsid w:val="00C66A32"/>
    <w:rsid w:val="00C71B99"/>
    <w:rsid w:val="00C7269D"/>
    <w:rsid w:val="00C769FA"/>
    <w:rsid w:val="00C850D2"/>
    <w:rsid w:val="00C86289"/>
    <w:rsid w:val="00C87F51"/>
    <w:rsid w:val="00C934AB"/>
    <w:rsid w:val="00CA2AA7"/>
    <w:rsid w:val="00CA4260"/>
    <w:rsid w:val="00CA4769"/>
    <w:rsid w:val="00CB3C9C"/>
    <w:rsid w:val="00CB419B"/>
    <w:rsid w:val="00CB7C7B"/>
    <w:rsid w:val="00CC0D37"/>
    <w:rsid w:val="00CD1E88"/>
    <w:rsid w:val="00CD3082"/>
    <w:rsid w:val="00CD7314"/>
    <w:rsid w:val="00CD7949"/>
    <w:rsid w:val="00CF1F01"/>
    <w:rsid w:val="00CF4103"/>
    <w:rsid w:val="00CF6ED1"/>
    <w:rsid w:val="00D00395"/>
    <w:rsid w:val="00D00B1F"/>
    <w:rsid w:val="00D0176F"/>
    <w:rsid w:val="00D01D2E"/>
    <w:rsid w:val="00D04F4E"/>
    <w:rsid w:val="00D05528"/>
    <w:rsid w:val="00D05696"/>
    <w:rsid w:val="00D1105E"/>
    <w:rsid w:val="00D1763A"/>
    <w:rsid w:val="00D2066A"/>
    <w:rsid w:val="00D2176C"/>
    <w:rsid w:val="00D27A69"/>
    <w:rsid w:val="00D33F7D"/>
    <w:rsid w:val="00D34820"/>
    <w:rsid w:val="00D3672B"/>
    <w:rsid w:val="00D47ACB"/>
    <w:rsid w:val="00D52E7D"/>
    <w:rsid w:val="00D53490"/>
    <w:rsid w:val="00D567CE"/>
    <w:rsid w:val="00D63DB3"/>
    <w:rsid w:val="00D65A0D"/>
    <w:rsid w:val="00D715A7"/>
    <w:rsid w:val="00D717C7"/>
    <w:rsid w:val="00D720A5"/>
    <w:rsid w:val="00D77663"/>
    <w:rsid w:val="00D82B6D"/>
    <w:rsid w:val="00D84F93"/>
    <w:rsid w:val="00D85A76"/>
    <w:rsid w:val="00D9019D"/>
    <w:rsid w:val="00D94F20"/>
    <w:rsid w:val="00DA12E3"/>
    <w:rsid w:val="00DA6560"/>
    <w:rsid w:val="00DA7581"/>
    <w:rsid w:val="00DA7F88"/>
    <w:rsid w:val="00DC03DE"/>
    <w:rsid w:val="00DC115C"/>
    <w:rsid w:val="00DC18D6"/>
    <w:rsid w:val="00DC1B32"/>
    <w:rsid w:val="00DC2DA3"/>
    <w:rsid w:val="00DC51A1"/>
    <w:rsid w:val="00DD23E2"/>
    <w:rsid w:val="00DD31DB"/>
    <w:rsid w:val="00DD3C5C"/>
    <w:rsid w:val="00DD42DA"/>
    <w:rsid w:val="00DD48FD"/>
    <w:rsid w:val="00DE0ECB"/>
    <w:rsid w:val="00DE3D68"/>
    <w:rsid w:val="00DE69A5"/>
    <w:rsid w:val="00DE7248"/>
    <w:rsid w:val="00DE7ED5"/>
    <w:rsid w:val="00DF63B9"/>
    <w:rsid w:val="00E011B6"/>
    <w:rsid w:val="00E03AC1"/>
    <w:rsid w:val="00E03B7C"/>
    <w:rsid w:val="00E13847"/>
    <w:rsid w:val="00E2319A"/>
    <w:rsid w:val="00E23C5E"/>
    <w:rsid w:val="00E276E4"/>
    <w:rsid w:val="00E308A5"/>
    <w:rsid w:val="00E44534"/>
    <w:rsid w:val="00E50CB5"/>
    <w:rsid w:val="00E5266B"/>
    <w:rsid w:val="00E55AF0"/>
    <w:rsid w:val="00E5649D"/>
    <w:rsid w:val="00E57986"/>
    <w:rsid w:val="00E62D37"/>
    <w:rsid w:val="00E65FB0"/>
    <w:rsid w:val="00E670C2"/>
    <w:rsid w:val="00E7649C"/>
    <w:rsid w:val="00E80306"/>
    <w:rsid w:val="00E809CE"/>
    <w:rsid w:val="00E81749"/>
    <w:rsid w:val="00E861B4"/>
    <w:rsid w:val="00E87788"/>
    <w:rsid w:val="00E9047A"/>
    <w:rsid w:val="00E92468"/>
    <w:rsid w:val="00E94557"/>
    <w:rsid w:val="00E96AE3"/>
    <w:rsid w:val="00EA2F27"/>
    <w:rsid w:val="00EA5864"/>
    <w:rsid w:val="00EB24FD"/>
    <w:rsid w:val="00EB5AA4"/>
    <w:rsid w:val="00EC135C"/>
    <w:rsid w:val="00EC565F"/>
    <w:rsid w:val="00ED0073"/>
    <w:rsid w:val="00ED07AF"/>
    <w:rsid w:val="00ED3661"/>
    <w:rsid w:val="00ED7840"/>
    <w:rsid w:val="00EE0E5B"/>
    <w:rsid w:val="00EE0EF1"/>
    <w:rsid w:val="00EE5545"/>
    <w:rsid w:val="00EE60F5"/>
    <w:rsid w:val="00EF40E6"/>
    <w:rsid w:val="00F02231"/>
    <w:rsid w:val="00F03EEC"/>
    <w:rsid w:val="00F0493B"/>
    <w:rsid w:val="00F12C3F"/>
    <w:rsid w:val="00F12FF3"/>
    <w:rsid w:val="00F14083"/>
    <w:rsid w:val="00F144E0"/>
    <w:rsid w:val="00F14E23"/>
    <w:rsid w:val="00F179CB"/>
    <w:rsid w:val="00F20705"/>
    <w:rsid w:val="00F27FD4"/>
    <w:rsid w:val="00F30A01"/>
    <w:rsid w:val="00F32950"/>
    <w:rsid w:val="00F334FD"/>
    <w:rsid w:val="00F355C2"/>
    <w:rsid w:val="00F36452"/>
    <w:rsid w:val="00F3728C"/>
    <w:rsid w:val="00F406FD"/>
    <w:rsid w:val="00F40975"/>
    <w:rsid w:val="00F41A1A"/>
    <w:rsid w:val="00F4372C"/>
    <w:rsid w:val="00F44595"/>
    <w:rsid w:val="00F6102E"/>
    <w:rsid w:val="00F7127C"/>
    <w:rsid w:val="00F717F0"/>
    <w:rsid w:val="00F72858"/>
    <w:rsid w:val="00F771D2"/>
    <w:rsid w:val="00F822BC"/>
    <w:rsid w:val="00F844DF"/>
    <w:rsid w:val="00F85E4D"/>
    <w:rsid w:val="00F8714C"/>
    <w:rsid w:val="00F87D54"/>
    <w:rsid w:val="00FA2B0D"/>
    <w:rsid w:val="00FA3CE8"/>
    <w:rsid w:val="00FA51B8"/>
    <w:rsid w:val="00FA5205"/>
    <w:rsid w:val="00FB0B3C"/>
    <w:rsid w:val="00FB1307"/>
    <w:rsid w:val="00FB1499"/>
    <w:rsid w:val="00FB28F9"/>
    <w:rsid w:val="00FB2902"/>
    <w:rsid w:val="00FB4694"/>
    <w:rsid w:val="00FC653F"/>
    <w:rsid w:val="00FD1A99"/>
    <w:rsid w:val="00FD216F"/>
    <w:rsid w:val="00FD6457"/>
    <w:rsid w:val="00FE2A9E"/>
    <w:rsid w:val="00FF0C1D"/>
    <w:rsid w:val="00FF3276"/>
    <w:rsid w:val="00FF3678"/>
    <w:rsid w:val="00FF3B53"/>
    <w:rsid w:val="00FF4D91"/>
    <w:rsid w:val="00FF69D8"/>
    <w:rsid w:val="038A250D"/>
    <w:rsid w:val="0414333E"/>
    <w:rsid w:val="04F438F9"/>
    <w:rsid w:val="050935FD"/>
    <w:rsid w:val="05172878"/>
    <w:rsid w:val="070C454C"/>
    <w:rsid w:val="07373DFF"/>
    <w:rsid w:val="07707311"/>
    <w:rsid w:val="07E9535A"/>
    <w:rsid w:val="08CD5857"/>
    <w:rsid w:val="08FE0108"/>
    <w:rsid w:val="0B6E0925"/>
    <w:rsid w:val="0C64702D"/>
    <w:rsid w:val="0CDD0340"/>
    <w:rsid w:val="0E617B88"/>
    <w:rsid w:val="0E9B1118"/>
    <w:rsid w:val="0F40192B"/>
    <w:rsid w:val="106E515A"/>
    <w:rsid w:val="10ED3781"/>
    <w:rsid w:val="115608A5"/>
    <w:rsid w:val="1183672D"/>
    <w:rsid w:val="126439E1"/>
    <w:rsid w:val="12FB430B"/>
    <w:rsid w:val="132A7148"/>
    <w:rsid w:val="16CF5FA4"/>
    <w:rsid w:val="16D25AF2"/>
    <w:rsid w:val="16EF17A8"/>
    <w:rsid w:val="184D6D78"/>
    <w:rsid w:val="18FC7B8C"/>
    <w:rsid w:val="193A1B77"/>
    <w:rsid w:val="1A233979"/>
    <w:rsid w:val="1A9F59A9"/>
    <w:rsid w:val="1B714796"/>
    <w:rsid w:val="1B7B5BD7"/>
    <w:rsid w:val="1C2424E3"/>
    <w:rsid w:val="1C6B5F2F"/>
    <w:rsid w:val="1CCF798A"/>
    <w:rsid w:val="1D5E47AB"/>
    <w:rsid w:val="1D9B4CE8"/>
    <w:rsid w:val="1DC86910"/>
    <w:rsid w:val="1E184D28"/>
    <w:rsid w:val="1F773823"/>
    <w:rsid w:val="1F8600A0"/>
    <w:rsid w:val="202A5E57"/>
    <w:rsid w:val="20481B6E"/>
    <w:rsid w:val="215C69F0"/>
    <w:rsid w:val="225612D6"/>
    <w:rsid w:val="22CC40FD"/>
    <w:rsid w:val="23127856"/>
    <w:rsid w:val="231E36FE"/>
    <w:rsid w:val="2339304C"/>
    <w:rsid w:val="23936F65"/>
    <w:rsid w:val="23974716"/>
    <w:rsid w:val="240B5E82"/>
    <w:rsid w:val="24943AF6"/>
    <w:rsid w:val="24B02345"/>
    <w:rsid w:val="261A25D0"/>
    <w:rsid w:val="264D024B"/>
    <w:rsid w:val="28065880"/>
    <w:rsid w:val="28331836"/>
    <w:rsid w:val="284C29D7"/>
    <w:rsid w:val="2A4628B3"/>
    <w:rsid w:val="2B794764"/>
    <w:rsid w:val="2BAA0EE1"/>
    <w:rsid w:val="2D3E22DF"/>
    <w:rsid w:val="2D750186"/>
    <w:rsid w:val="2EF54264"/>
    <w:rsid w:val="303163C5"/>
    <w:rsid w:val="317E54E4"/>
    <w:rsid w:val="33CD3272"/>
    <w:rsid w:val="33FA340B"/>
    <w:rsid w:val="34070DF8"/>
    <w:rsid w:val="34E80D1A"/>
    <w:rsid w:val="35F3025E"/>
    <w:rsid w:val="36981085"/>
    <w:rsid w:val="37E312B6"/>
    <w:rsid w:val="38D0059F"/>
    <w:rsid w:val="38F23C66"/>
    <w:rsid w:val="39103F9F"/>
    <w:rsid w:val="3A2D05C6"/>
    <w:rsid w:val="3A723809"/>
    <w:rsid w:val="3AC7559C"/>
    <w:rsid w:val="3B4D3778"/>
    <w:rsid w:val="3B8A337A"/>
    <w:rsid w:val="3B9A318B"/>
    <w:rsid w:val="3C1732B6"/>
    <w:rsid w:val="3C6A75FE"/>
    <w:rsid w:val="3D274607"/>
    <w:rsid w:val="3D2E4C11"/>
    <w:rsid w:val="3D4B7171"/>
    <w:rsid w:val="3E3D71C0"/>
    <w:rsid w:val="405C7E57"/>
    <w:rsid w:val="40BC08F6"/>
    <w:rsid w:val="4120326C"/>
    <w:rsid w:val="413D1438"/>
    <w:rsid w:val="41EF5738"/>
    <w:rsid w:val="4352519A"/>
    <w:rsid w:val="439E4DC5"/>
    <w:rsid w:val="449D1A33"/>
    <w:rsid w:val="452151CC"/>
    <w:rsid w:val="471E52B9"/>
    <w:rsid w:val="48464615"/>
    <w:rsid w:val="4A216F42"/>
    <w:rsid w:val="4AD01378"/>
    <w:rsid w:val="4AE5525F"/>
    <w:rsid w:val="4AF45D12"/>
    <w:rsid w:val="4C3513EF"/>
    <w:rsid w:val="4CD429AD"/>
    <w:rsid w:val="4E7D6B5C"/>
    <w:rsid w:val="4E881E17"/>
    <w:rsid w:val="4F0E669C"/>
    <w:rsid w:val="4F260921"/>
    <w:rsid w:val="50CC0748"/>
    <w:rsid w:val="526B1EC8"/>
    <w:rsid w:val="52CD0741"/>
    <w:rsid w:val="52FC685E"/>
    <w:rsid w:val="539D52D3"/>
    <w:rsid w:val="539F2E0E"/>
    <w:rsid w:val="54476EB1"/>
    <w:rsid w:val="54D06DAC"/>
    <w:rsid w:val="54F36B73"/>
    <w:rsid w:val="54F55D2D"/>
    <w:rsid w:val="570A1F63"/>
    <w:rsid w:val="57F65426"/>
    <w:rsid w:val="58FB5966"/>
    <w:rsid w:val="5A653D3F"/>
    <w:rsid w:val="5C8036B5"/>
    <w:rsid w:val="5D067204"/>
    <w:rsid w:val="5E4044BD"/>
    <w:rsid w:val="60A83D7A"/>
    <w:rsid w:val="616219D8"/>
    <w:rsid w:val="619E2690"/>
    <w:rsid w:val="63487991"/>
    <w:rsid w:val="64500548"/>
    <w:rsid w:val="64B06962"/>
    <w:rsid w:val="65DB3CB3"/>
    <w:rsid w:val="671A4189"/>
    <w:rsid w:val="677228F0"/>
    <w:rsid w:val="69396322"/>
    <w:rsid w:val="6B72115B"/>
    <w:rsid w:val="6CF51B70"/>
    <w:rsid w:val="6DC90E9F"/>
    <w:rsid w:val="6EE9660E"/>
    <w:rsid w:val="6F563520"/>
    <w:rsid w:val="7168752C"/>
    <w:rsid w:val="71A67CDA"/>
    <w:rsid w:val="72C90CD4"/>
    <w:rsid w:val="742027AF"/>
    <w:rsid w:val="74C430F3"/>
    <w:rsid w:val="74E52563"/>
    <w:rsid w:val="755949FD"/>
    <w:rsid w:val="75EB48B6"/>
    <w:rsid w:val="7646297E"/>
    <w:rsid w:val="76634417"/>
    <w:rsid w:val="76AF71DD"/>
    <w:rsid w:val="772B58B2"/>
    <w:rsid w:val="773A5AF5"/>
    <w:rsid w:val="7840718E"/>
    <w:rsid w:val="784708CD"/>
    <w:rsid w:val="792720A9"/>
    <w:rsid w:val="7BDE045A"/>
    <w:rsid w:val="7DCA6BA7"/>
    <w:rsid w:val="7E777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link w:val="22"/>
    <w:qFormat/>
    <w:uiPriority w:val="0"/>
    <w:pPr>
      <w:ind w:firstLine="0" w:firstLineChars="0"/>
      <w:jc w:val="center"/>
      <w:textAlignment w:val="baseline"/>
      <w:outlineLvl w:val="0"/>
    </w:pPr>
    <w:rPr>
      <w:b/>
      <w:caps/>
      <w:color w:val="000000"/>
      <w:sz w:val="32"/>
      <w:szCs w:val="28"/>
    </w:rPr>
  </w:style>
  <w:style w:type="paragraph" w:styleId="3">
    <w:name w:val="heading 2"/>
    <w:basedOn w:val="1"/>
    <w:next w:val="1"/>
    <w:link w:val="19"/>
    <w:unhideWhenUsed/>
    <w:qFormat/>
    <w:uiPriority w:val="9"/>
    <w:pPr>
      <w:keepNext/>
      <w:keepLines/>
      <w:spacing w:before="120" w:after="120"/>
      <w:ind w:firstLine="0" w:firstLineChars="0"/>
      <w:jc w:val="left"/>
      <w:outlineLvl w:val="1"/>
    </w:pPr>
    <w:rPr>
      <w:rFonts w:cstheme="majorBidi"/>
      <w:b/>
      <w:bCs/>
      <w:sz w:val="30"/>
      <w:szCs w:val="32"/>
    </w:rPr>
  </w:style>
  <w:style w:type="paragraph" w:styleId="4">
    <w:name w:val="heading 3"/>
    <w:basedOn w:val="1"/>
    <w:next w:val="1"/>
    <w:link w:val="20"/>
    <w:qFormat/>
    <w:uiPriority w:val="0"/>
    <w:pPr>
      <w:keepNext/>
      <w:keepLines/>
      <w:spacing w:before="100" w:beforeAutospacing="1" w:after="100" w:afterAutospacing="1"/>
      <w:ind w:firstLine="0" w:firstLineChars="0"/>
      <w:jc w:val="left"/>
      <w:outlineLvl w:val="2"/>
    </w:pPr>
    <w:rPr>
      <w:rFonts w:cstheme="minorBidi"/>
      <w:b/>
      <w:bCs/>
      <w:sz w:val="28"/>
      <w:szCs w:val="32"/>
    </w:rPr>
  </w:style>
  <w:style w:type="paragraph" w:styleId="5">
    <w:name w:val="heading 4"/>
    <w:basedOn w:val="1"/>
    <w:next w:val="1"/>
    <w:link w:val="21"/>
    <w:unhideWhenUsed/>
    <w:qFormat/>
    <w:uiPriority w:val="9"/>
    <w:pPr>
      <w:keepNext/>
      <w:keepLines/>
      <w:ind w:firstLine="0" w:firstLineChars="0"/>
      <w:outlineLvl w:val="3"/>
    </w:pPr>
    <w:rPr>
      <w:rFonts w:cstheme="majorBidi"/>
      <w:b/>
      <w:bCs/>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semiHidden/>
    <w:qFormat/>
    <w:uiPriority w:val="99"/>
    <w:pPr>
      <w:adjustRightInd w:val="0"/>
      <w:snapToGrid w:val="0"/>
      <w:spacing w:before="120"/>
    </w:pPr>
    <w:rPr>
      <w:rFonts w:ascii="Arial" w:hAnsi="Arial" w:cs="Arial"/>
      <w:szCs w:val="24"/>
    </w:rPr>
  </w:style>
  <w:style w:type="paragraph" w:styleId="7">
    <w:name w:val="Body Text"/>
    <w:basedOn w:val="1"/>
    <w:qFormat/>
    <w:uiPriority w:val="1"/>
    <w:rPr>
      <w:rFonts w:ascii="宋体" w:hAnsi="宋体" w:cs="宋体"/>
      <w:sz w:val="21"/>
      <w:szCs w:val="21"/>
      <w:lang w:val="zh-CN" w:bidi="zh-CN"/>
    </w:rPr>
  </w:style>
  <w:style w:type="paragraph" w:styleId="8">
    <w:name w:val="footer"/>
    <w:basedOn w:val="1"/>
    <w:link w:val="24"/>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qFormat/>
    <w:uiPriority w:val="39"/>
  </w:style>
  <w:style w:type="paragraph" w:styleId="11">
    <w:name w:val="Normal (Web)"/>
    <w:basedOn w:val="1"/>
    <w:semiHidden/>
    <w:unhideWhenUsed/>
    <w:qFormat/>
    <w:uiPriority w:val="99"/>
    <w:pPr>
      <w:spacing w:before="0" w:beforeAutospacing="1" w:afterAutospacing="1"/>
      <w:jc w:val="left"/>
    </w:pPr>
    <w:rPr>
      <w:kern w:val="0"/>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Emphasis"/>
    <w:basedOn w:val="14"/>
    <w:qFormat/>
    <w:uiPriority w:val="20"/>
    <w:rPr>
      <w:i/>
    </w:rPr>
  </w:style>
  <w:style w:type="character" w:styleId="17">
    <w:name w:val="Hyperlink"/>
    <w:basedOn w:val="14"/>
    <w:unhideWhenUsed/>
    <w:qFormat/>
    <w:uiPriority w:val="99"/>
    <w:rPr>
      <w:color w:val="0000FF"/>
      <w:u w:val="single"/>
    </w:rPr>
  </w:style>
  <w:style w:type="paragraph" w:customStyle="1" w:styleId="18">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character" w:customStyle="1" w:styleId="19">
    <w:name w:val="标题 2 字符"/>
    <w:basedOn w:val="14"/>
    <w:link w:val="3"/>
    <w:qFormat/>
    <w:uiPriority w:val="9"/>
    <w:rPr>
      <w:rFonts w:ascii="Times New Roman" w:hAnsi="Times New Roman" w:eastAsia="宋体" w:cstheme="majorBidi"/>
      <w:b/>
      <w:bCs/>
      <w:sz w:val="30"/>
      <w:szCs w:val="32"/>
    </w:rPr>
  </w:style>
  <w:style w:type="character" w:customStyle="1" w:styleId="20">
    <w:name w:val="标题 3 字符"/>
    <w:link w:val="4"/>
    <w:qFormat/>
    <w:uiPriority w:val="0"/>
    <w:rPr>
      <w:rFonts w:ascii="Times New Roman" w:hAnsi="Times New Roman" w:eastAsia="宋体"/>
      <w:b/>
      <w:bCs/>
      <w:sz w:val="28"/>
      <w:szCs w:val="32"/>
    </w:rPr>
  </w:style>
  <w:style w:type="character" w:customStyle="1" w:styleId="21">
    <w:name w:val="标题 4 字符"/>
    <w:basedOn w:val="14"/>
    <w:link w:val="5"/>
    <w:qFormat/>
    <w:uiPriority w:val="9"/>
    <w:rPr>
      <w:rFonts w:ascii="Times New Roman" w:hAnsi="Times New Roman" w:eastAsia="宋体" w:cstheme="majorBidi"/>
      <w:b/>
      <w:bCs/>
      <w:sz w:val="24"/>
      <w:szCs w:val="28"/>
    </w:rPr>
  </w:style>
  <w:style w:type="character" w:customStyle="1" w:styleId="22">
    <w:name w:val="标题 1 字符"/>
    <w:basedOn w:val="14"/>
    <w:link w:val="2"/>
    <w:qFormat/>
    <w:uiPriority w:val="0"/>
    <w:rPr>
      <w:rFonts w:ascii="Times New Roman" w:hAnsi="Times New Roman" w:eastAsia="宋体" w:cs="Times New Roman"/>
      <w:b/>
      <w:caps/>
      <w:color w:val="000000"/>
      <w:sz w:val="32"/>
      <w:szCs w:val="28"/>
    </w:rPr>
  </w:style>
  <w:style w:type="character" w:customStyle="1" w:styleId="23">
    <w:name w:val="页眉 字符"/>
    <w:basedOn w:val="14"/>
    <w:link w:val="9"/>
    <w:qFormat/>
    <w:uiPriority w:val="99"/>
    <w:rPr>
      <w:rFonts w:ascii="Times New Roman" w:hAnsi="Times New Roman" w:eastAsia="宋体" w:cs="Times New Roman"/>
      <w:sz w:val="18"/>
      <w:szCs w:val="18"/>
    </w:rPr>
  </w:style>
  <w:style w:type="character" w:customStyle="1" w:styleId="24">
    <w:name w:val="页脚 字符"/>
    <w:basedOn w:val="14"/>
    <w:link w:val="8"/>
    <w:qFormat/>
    <w:uiPriority w:val="99"/>
    <w:rPr>
      <w:rFonts w:ascii="Times New Roman" w:hAnsi="Times New Roman" w:eastAsia="宋体" w:cs="Times New Roman"/>
      <w:sz w:val="18"/>
      <w:szCs w:val="18"/>
    </w:rPr>
  </w:style>
  <w:style w:type="paragraph" w:styleId="25">
    <w:name w:val="List Paragraph"/>
    <w:basedOn w:val="1"/>
    <w:qFormat/>
    <w:uiPriority w:val="1"/>
    <w:pPr>
      <w:ind w:firstLine="420"/>
    </w:pPr>
  </w:style>
  <w:style w:type="paragraph" w:customStyle="1" w:styleId="26">
    <w:name w:val="WPSOffice手动目录 1"/>
    <w:qFormat/>
    <w:uiPriority w:val="0"/>
    <w:rPr>
      <w:rFonts w:ascii="Times New Roman" w:hAnsi="Times New Roman" w:eastAsia="宋体" w:cs="Times New Roman"/>
      <w:lang w:val="en-US" w:eastAsia="zh-CN" w:bidi="ar-SA"/>
    </w:rPr>
  </w:style>
  <w:style w:type="character" w:customStyle="1" w:styleId="27">
    <w:name w:val="表格"/>
    <w:qFormat/>
    <w:uiPriority w:val="0"/>
    <w:rPr>
      <w:rFonts w:ascii="Times New Roman" w:hAnsi="Times New Roman" w:eastAsia="宋体"/>
      <w:color w:val="000000"/>
      <w:kern w:val="0"/>
      <w:sz w:val="20"/>
      <w:lang w:bidi="ar"/>
    </w:rPr>
  </w:style>
  <w:style w:type="paragraph" w:customStyle="1" w:styleId="28">
    <w:name w:val="表格中的文字"/>
    <w:basedOn w:val="1"/>
    <w:qFormat/>
    <w:uiPriority w:val="0"/>
    <w:pPr>
      <w:spacing w:line="240" w:lineRule="auto"/>
      <w:ind w:firstLine="0" w:firstLineChars="0"/>
      <w:jc w:val="center"/>
    </w:pPr>
    <w:rPr>
      <w:rFonts w:cs="宋体"/>
      <w:sz w:val="21"/>
      <w:szCs w:val="21"/>
    </w:rPr>
  </w:style>
  <w:style w:type="paragraph" w:customStyle="1" w:styleId="29">
    <w:name w:val="Revision"/>
    <w:hidden/>
    <w:unhideWhenUsed/>
    <w:qFormat/>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480E1-E656-4BD5-B36F-9253B62C0573}">
  <ds:schemaRefs/>
</ds:datastoreItem>
</file>

<file path=docProps/app.xml><?xml version="1.0" encoding="utf-8"?>
<Properties xmlns="http://schemas.openxmlformats.org/officeDocument/2006/extended-properties" xmlns:vt="http://schemas.openxmlformats.org/officeDocument/2006/docPropsVTypes">
  <Template>Normal</Template>
  <Company>Pe8.net</Company>
  <Pages>22</Pages>
  <Words>12471</Words>
  <Characters>13453</Characters>
  <Lines>101</Lines>
  <Paragraphs>28</Paragraphs>
  <TotalTime>32</TotalTime>
  <ScaleCrop>false</ScaleCrop>
  <LinksUpToDate>false</LinksUpToDate>
  <CharactersWithSpaces>13648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2025-12-19T06:06:00Z</dcterms:created>
  <dc:creator>admin</dc:creator>
  <cp:lastModifiedBy>诉青天</cp:lastModifiedBy>
  <cp:lastPrinted>2025-12-09T01:00:00Z</cp:lastPrinted>
  <dcterms:modified xsi:type="dcterms:W3CDTF">2026-06-25T07:27:58Z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4A8A52EFF76E46E192AB84817E03096C_13</vt:lpwstr>
  </property>
  <property fmtid="{D5CDD505-2E9C-101B-9397-08002B2CF9AE}" pid="4" name="KSOTemplateDocerSaveRecord">
    <vt:lpwstr>eyJoZGlkIjoiZWIxNGEwOGNkZDMzYzI3MjZiOGJjMDgxZjg4NjNiYzciLCJ1c2VySWQiOiI2NTE1NzM2NjMifQ==</vt:lpwstr>
  </property>
</Properties>
</file>