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BC32E">
      <w:pPr>
        <w:spacing w:before="93"/>
        <w:ind w:firstLine="0" w:firstLineChars="0"/>
        <w:jc w:val="left"/>
        <w:outlineLvl w:val="0"/>
        <w:rPr>
          <w:bCs/>
          <w:sz w:val="21"/>
          <w:szCs w:val="21"/>
          <w:lang w:val="zh-CN" w:bidi="zh-CN"/>
        </w:rPr>
      </w:pPr>
      <w:bookmarkStart w:id="25" w:name="_GoBack"/>
      <w:bookmarkEnd w:id="25"/>
      <w:bookmarkStart w:id="0" w:name="_Toc213184521"/>
      <w:bookmarkStart w:id="1" w:name="_Toc140654429"/>
      <w:bookmarkStart w:id="2" w:name="_Toc213186701"/>
      <w:bookmarkStart w:id="3" w:name="_Toc2552"/>
      <w:bookmarkStart w:id="4" w:name="_Toc213241629"/>
      <w:bookmarkStart w:id="5" w:name="_Toc29832"/>
      <w:r>
        <w:rPr>
          <w:bCs/>
          <w:sz w:val="21"/>
          <w:szCs w:val="21"/>
          <w:lang w:val="zh-CN" w:bidi="zh-CN"/>
        </w:rPr>
        <w:t>附件</w:t>
      </w:r>
      <w:bookmarkEnd w:id="0"/>
      <w:bookmarkEnd w:id="1"/>
      <w:bookmarkEnd w:id="2"/>
      <w:bookmarkEnd w:id="3"/>
      <w:bookmarkEnd w:id="4"/>
      <w:bookmarkEnd w:id="5"/>
    </w:p>
    <w:p w14:paraId="01CA898E">
      <w:pPr>
        <w:spacing w:before="93"/>
        <w:ind w:firstLine="0" w:firstLineChars="0"/>
        <w:jc w:val="center"/>
        <w:rPr>
          <w:b/>
          <w:sz w:val="36"/>
          <w:szCs w:val="36"/>
          <w:lang w:val="zh-CN" w:bidi="zh-CN"/>
        </w:rPr>
      </w:pPr>
    </w:p>
    <w:p w14:paraId="48D18275">
      <w:pPr>
        <w:spacing w:before="93"/>
        <w:ind w:firstLine="0" w:firstLineChars="0"/>
        <w:jc w:val="center"/>
        <w:rPr>
          <w:b/>
          <w:sz w:val="36"/>
          <w:szCs w:val="36"/>
          <w:lang w:val="zh-CN" w:bidi="zh-CN"/>
        </w:rPr>
      </w:pPr>
      <w:r>
        <w:rPr>
          <w:b/>
          <w:sz w:val="34"/>
          <w:szCs w:val="36"/>
          <w:lang w:val="zh-CN" w:bidi="zh-CN"/>
        </w:rPr>
        <w:t>《</w:t>
      </w:r>
      <w:bookmarkStart w:id="6" w:name="OLE_LINK5"/>
      <w:r>
        <w:rPr>
          <w:b/>
          <w:sz w:val="34"/>
          <w:szCs w:val="36"/>
          <w:lang w:val="zh-CN" w:bidi="zh-CN"/>
        </w:rPr>
        <w:t>产业园区循环化改造减污降碳评价技术规范</w:t>
      </w:r>
      <w:bookmarkEnd w:id="6"/>
      <w:r>
        <w:rPr>
          <w:b/>
          <w:sz w:val="34"/>
          <w:szCs w:val="36"/>
          <w:lang w:val="zh-CN" w:bidi="zh-CN"/>
        </w:rPr>
        <w:t>》</w:t>
      </w:r>
    </w:p>
    <w:p w14:paraId="39E95A89">
      <w:pPr>
        <w:spacing w:before="93"/>
        <w:ind w:firstLine="0" w:firstLineChars="0"/>
        <w:jc w:val="center"/>
        <w:outlineLvl w:val="0"/>
        <w:rPr>
          <w:sz w:val="30"/>
          <w:szCs w:val="30"/>
          <w:lang w:val="zh-CN"/>
        </w:rPr>
      </w:pPr>
    </w:p>
    <w:p w14:paraId="5BFE3C17">
      <w:pPr>
        <w:spacing w:before="93"/>
        <w:ind w:firstLine="723"/>
        <w:jc w:val="center"/>
        <w:rPr>
          <w:b/>
          <w:sz w:val="36"/>
          <w:szCs w:val="36"/>
          <w:lang w:val="zh-CN"/>
        </w:rPr>
      </w:pPr>
    </w:p>
    <w:p w14:paraId="7E782989">
      <w:pPr>
        <w:spacing w:before="93"/>
        <w:ind w:firstLine="0" w:firstLineChars="0"/>
        <w:jc w:val="center"/>
        <w:rPr>
          <w:b/>
          <w:sz w:val="36"/>
          <w:szCs w:val="36"/>
          <w:lang w:val="zh-CN" w:bidi="zh-CN"/>
        </w:rPr>
      </w:pPr>
      <w:r>
        <w:rPr>
          <w:b/>
          <w:sz w:val="36"/>
          <w:szCs w:val="36"/>
          <w:lang w:val="zh-CN" w:bidi="zh-CN"/>
        </w:rPr>
        <w:t>编</w:t>
      </w:r>
      <w:r>
        <w:rPr>
          <w:b/>
          <w:sz w:val="36"/>
          <w:szCs w:val="36"/>
          <w:lang w:bidi="zh-CN"/>
        </w:rPr>
        <w:t xml:space="preserve"> </w:t>
      </w:r>
      <w:r>
        <w:rPr>
          <w:b/>
          <w:sz w:val="36"/>
          <w:szCs w:val="36"/>
          <w:lang w:val="zh-CN" w:bidi="zh-CN"/>
        </w:rPr>
        <w:t>制</w:t>
      </w:r>
      <w:r>
        <w:rPr>
          <w:b/>
          <w:sz w:val="36"/>
          <w:szCs w:val="36"/>
          <w:lang w:bidi="zh-CN"/>
        </w:rPr>
        <w:t xml:space="preserve"> </w:t>
      </w:r>
      <w:r>
        <w:rPr>
          <w:b/>
          <w:sz w:val="36"/>
          <w:szCs w:val="36"/>
          <w:lang w:val="zh-CN" w:bidi="zh-CN"/>
        </w:rPr>
        <w:t>说</w:t>
      </w:r>
      <w:r>
        <w:rPr>
          <w:b/>
          <w:sz w:val="36"/>
          <w:szCs w:val="36"/>
          <w:lang w:bidi="zh-CN"/>
        </w:rPr>
        <w:t xml:space="preserve"> </w:t>
      </w:r>
      <w:r>
        <w:rPr>
          <w:b/>
          <w:sz w:val="36"/>
          <w:szCs w:val="36"/>
          <w:lang w:val="zh-CN" w:bidi="zh-CN"/>
        </w:rPr>
        <w:t>明</w:t>
      </w:r>
    </w:p>
    <w:p w14:paraId="209AF40C">
      <w:pPr>
        <w:spacing w:before="93"/>
        <w:ind w:firstLine="480"/>
        <w:rPr>
          <w:lang w:val="zh-CN" w:bidi="zh-CN"/>
        </w:rPr>
      </w:pPr>
    </w:p>
    <w:p w14:paraId="5CAFBE8C">
      <w:pPr>
        <w:spacing w:before="93"/>
        <w:ind w:firstLine="480"/>
        <w:rPr>
          <w:lang w:val="zh-CN" w:bidi="zh-CN"/>
        </w:rPr>
      </w:pPr>
    </w:p>
    <w:p w14:paraId="550A6D1C">
      <w:pPr>
        <w:spacing w:before="93"/>
        <w:ind w:firstLine="480"/>
        <w:rPr>
          <w:lang w:val="zh-CN" w:bidi="zh-CN"/>
        </w:rPr>
      </w:pPr>
    </w:p>
    <w:p w14:paraId="6370C6D2">
      <w:pPr>
        <w:spacing w:before="93"/>
        <w:ind w:firstLine="480"/>
        <w:rPr>
          <w:lang w:val="zh-CN" w:bidi="zh-CN"/>
        </w:rPr>
      </w:pPr>
    </w:p>
    <w:p w14:paraId="20FEC2E3">
      <w:pPr>
        <w:spacing w:before="93"/>
        <w:ind w:firstLine="480"/>
        <w:rPr>
          <w:lang w:val="zh-CN" w:bidi="zh-CN"/>
        </w:rPr>
      </w:pPr>
    </w:p>
    <w:p w14:paraId="1FC5BE3C">
      <w:pPr>
        <w:spacing w:before="93"/>
        <w:ind w:firstLine="480"/>
        <w:rPr>
          <w:lang w:val="zh-CN" w:bidi="zh-CN"/>
        </w:rPr>
      </w:pPr>
    </w:p>
    <w:p w14:paraId="17DF50DC">
      <w:pPr>
        <w:spacing w:before="93"/>
        <w:ind w:firstLine="480"/>
        <w:rPr>
          <w:lang w:val="zh-CN" w:bidi="zh-CN"/>
        </w:rPr>
      </w:pPr>
    </w:p>
    <w:p w14:paraId="7FA9C2AF">
      <w:pPr>
        <w:spacing w:before="93"/>
        <w:ind w:firstLine="480"/>
        <w:rPr>
          <w:lang w:val="zh-CN" w:bidi="zh-CN"/>
        </w:rPr>
      </w:pPr>
    </w:p>
    <w:p w14:paraId="33F4AB6C">
      <w:pPr>
        <w:spacing w:before="93"/>
        <w:ind w:firstLine="480"/>
        <w:rPr>
          <w:lang w:val="zh-CN" w:bidi="zh-CN"/>
        </w:rPr>
      </w:pPr>
    </w:p>
    <w:p w14:paraId="2C371AE1">
      <w:pPr>
        <w:spacing w:before="93"/>
        <w:ind w:firstLine="480"/>
        <w:rPr>
          <w:lang w:val="zh-CN" w:bidi="zh-CN"/>
        </w:rPr>
      </w:pPr>
    </w:p>
    <w:p w14:paraId="18DB3E2F">
      <w:pPr>
        <w:spacing w:before="93"/>
        <w:ind w:firstLine="480"/>
        <w:rPr>
          <w:lang w:val="zh-CN" w:bidi="zh-CN"/>
        </w:rPr>
      </w:pPr>
    </w:p>
    <w:p w14:paraId="11E375CD">
      <w:pPr>
        <w:spacing w:before="93"/>
        <w:ind w:firstLine="480"/>
        <w:rPr>
          <w:lang w:val="zh-CN" w:bidi="zh-CN"/>
        </w:rPr>
      </w:pPr>
    </w:p>
    <w:p w14:paraId="3027878D">
      <w:pPr>
        <w:spacing w:before="93"/>
        <w:ind w:firstLine="480"/>
        <w:rPr>
          <w:lang w:val="zh-CN" w:bidi="zh-CN"/>
        </w:rPr>
      </w:pPr>
    </w:p>
    <w:p w14:paraId="5CCCC2E2">
      <w:pPr>
        <w:spacing w:before="93"/>
        <w:ind w:firstLine="480"/>
        <w:rPr>
          <w:lang w:val="zh-CN" w:bidi="zh-CN"/>
        </w:rPr>
      </w:pPr>
    </w:p>
    <w:p w14:paraId="535CD5C5">
      <w:pPr>
        <w:spacing w:before="93"/>
        <w:ind w:firstLine="480"/>
        <w:rPr>
          <w:lang w:val="zh-CN" w:bidi="zh-CN"/>
        </w:rPr>
      </w:pPr>
    </w:p>
    <w:p w14:paraId="3DE2AC2F">
      <w:pPr>
        <w:spacing w:before="93"/>
        <w:ind w:firstLine="480"/>
        <w:rPr>
          <w:lang w:val="zh-CN" w:bidi="zh-CN"/>
        </w:rPr>
      </w:pPr>
    </w:p>
    <w:p w14:paraId="7023A198">
      <w:pPr>
        <w:spacing w:before="93"/>
        <w:ind w:firstLine="480"/>
        <w:rPr>
          <w:lang w:val="zh-CN" w:bidi="zh-CN"/>
        </w:rPr>
      </w:pPr>
    </w:p>
    <w:p w14:paraId="0BFC5A7C">
      <w:pPr>
        <w:spacing w:before="93"/>
        <w:ind w:firstLine="0" w:firstLineChars="0"/>
        <w:jc w:val="center"/>
        <w:rPr>
          <w:bCs/>
          <w:sz w:val="28"/>
          <w:szCs w:val="28"/>
          <w:lang w:val="zh-CN" w:bidi="zh-CN"/>
        </w:rPr>
      </w:pPr>
      <w:r>
        <w:rPr>
          <w:bCs/>
          <w:sz w:val="28"/>
          <w:szCs w:val="28"/>
          <w:lang w:val="zh-CN" w:bidi="zh-CN"/>
        </w:rPr>
        <w:t>《产业园区循环化改造减污降碳评价技术规范》编制组</w:t>
      </w:r>
    </w:p>
    <w:p w14:paraId="5A301FA6">
      <w:pPr>
        <w:spacing w:before="93"/>
        <w:ind w:firstLine="0" w:firstLineChars="0"/>
        <w:jc w:val="center"/>
      </w:pPr>
      <w:r>
        <w:rPr>
          <w:bCs/>
          <w:sz w:val="28"/>
          <w:szCs w:val="28"/>
          <w:lang w:bidi="zh-CN"/>
        </w:rPr>
        <w:t>2025年11月</w:t>
      </w:r>
    </w:p>
    <w:p w14:paraId="0A299E4D">
      <w:pPr>
        <w:spacing w:before="93"/>
        <w:ind w:firstLine="480"/>
        <w:jc w:val="left"/>
        <w:rPr>
          <w:bCs/>
          <w:szCs w:val="24"/>
          <w:lang w:bidi="zh-CN"/>
          <w14:ligatures w14:val="none"/>
        </w:rPr>
      </w:pPr>
    </w:p>
    <w:p w14:paraId="643E787D">
      <w:pPr>
        <w:spacing w:before="93"/>
        <w:ind w:firstLine="480"/>
        <w:jc w:val="left"/>
        <w:rPr>
          <w:bCs/>
          <w:szCs w:val="24"/>
          <w:lang w:val="zh-CN" w:bidi="zh-CN"/>
          <w14:ligatures w14:val="none"/>
        </w:rPr>
      </w:pPr>
      <w:r>
        <w:rPr>
          <w:bCs/>
          <w:szCs w:val="24"/>
          <w:lang w:val="zh-CN" w:bidi="zh-CN"/>
          <w14:ligatures w14:val="none"/>
        </w:rPr>
        <w:t>项目名称：产业园区循环化改造减污降碳评价技术规范</w:t>
      </w:r>
    </w:p>
    <w:p w14:paraId="2A8FE182">
      <w:pPr>
        <w:spacing w:before="93"/>
        <w:ind w:firstLine="480"/>
        <w:jc w:val="left"/>
        <w:rPr>
          <w:bCs/>
          <w:szCs w:val="24"/>
          <w:lang w:val="zh-CN" w:bidi="zh-CN"/>
          <w14:ligatures w14:val="none"/>
        </w:rPr>
      </w:pPr>
      <w:r>
        <w:rPr>
          <w:bCs/>
          <w:szCs w:val="24"/>
          <w:lang w:val="zh-CN" w:bidi="zh-CN"/>
          <w14:ligatures w14:val="none"/>
        </w:rPr>
        <w:t>承担单位：</w:t>
      </w:r>
      <w:r>
        <w:rPr>
          <w:rFonts w:hint="eastAsia"/>
          <w:bCs/>
          <w:szCs w:val="24"/>
          <w:lang w:val="zh-CN" w:bidi="zh-CN"/>
          <w14:ligatures w14:val="none"/>
        </w:rPr>
        <w:t>北京华能长江环保科技研究院有限公司、湖南新邵经济开发区雀塘片区管理办公室、湖南先导洋湖再生水有限公司、湖南仁和环境股份有限公司、中国检验认证集团湖南有限公司、湖南省循环经济研究会、中环联合（北京）认证有限公司、长沙市再生资源回收利用协会、湖南省绿色生态职业技能培训中心。</w:t>
      </w:r>
    </w:p>
    <w:p w14:paraId="251DF226">
      <w:pPr>
        <w:spacing w:before="93"/>
        <w:ind w:firstLine="480"/>
        <w:jc w:val="left"/>
        <w:rPr>
          <w:rFonts w:hint="eastAsia"/>
          <w:bCs/>
          <w:szCs w:val="24"/>
          <w:lang w:val="zh-CN" w:bidi="zh-CN"/>
          <w14:ligatures w14:val="none"/>
        </w:rPr>
      </w:pPr>
      <w:r>
        <w:rPr>
          <w:bCs/>
          <w:szCs w:val="24"/>
          <w:lang w:val="zh-CN" w:bidi="zh-CN"/>
          <w14:ligatures w14:val="none"/>
        </w:rPr>
        <w:t>编制组主要成员：</w:t>
      </w:r>
      <w:r>
        <w:rPr>
          <w:rFonts w:hint="eastAsia"/>
          <w:bCs/>
          <w:szCs w:val="24"/>
          <w:lang w:val="zh-CN" w:bidi="zh-CN"/>
          <w14:ligatures w14:val="none"/>
        </w:rPr>
        <w:t>张茂龙、王凤阳、李科、张虎、伍洞良、王文明、贺建伟、易志刚、伍斌、周儆、李杜、马彦先、崔晓冬、邓秋玮、杨璐、欧阳君、李佳、蔡圣煜、朱霞林、潘宇轩。</w:t>
      </w:r>
    </w:p>
    <w:p w14:paraId="030FC6B8">
      <w:pPr>
        <w:spacing w:before="93"/>
        <w:ind w:firstLine="480"/>
        <w:rPr>
          <w:lang w:val="zh-CN" w:bidi="zh-CN"/>
          <w14:ligatures w14:val="none"/>
        </w:rPr>
      </w:pPr>
    </w:p>
    <w:p w14:paraId="6C4698B3">
      <w:pPr>
        <w:spacing w:before="93"/>
        <w:ind w:firstLine="480"/>
        <w:rPr>
          <w:color w:val="FF0000"/>
          <w:lang w:val="zh-CN" w:bidi="zh-CN"/>
          <w14:ligatures w14:val="none"/>
        </w:rPr>
      </w:pPr>
    </w:p>
    <w:p w14:paraId="68E33996">
      <w:pPr>
        <w:spacing w:before="93"/>
        <w:ind w:firstLine="480"/>
        <w:rPr>
          <w:color w:val="FF0000"/>
          <w:lang w:val="zh-CN" w:bidi="zh-CN"/>
          <w14:ligatures w14:val="none"/>
        </w:rPr>
      </w:pPr>
    </w:p>
    <w:p w14:paraId="04E4CB78">
      <w:pPr>
        <w:spacing w:before="93"/>
        <w:ind w:firstLine="480"/>
        <w:rPr>
          <w:color w:val="FF0000"/>
          <w:lang w:val="zh-CN" w:bidi="zh-CN"/>
          <w14:ligatures w14:val="none"/>
        </w:rPr>
      </w:pPr>
    </w:p>
    <w:p w14:paraId="71771350">
      <w:pPr>
        <w:spacing w:before="93"/>
        <w:ind w:firstLine="480"/>
        <w:rPr>
          <w:color w:val="FF0000"/>
          <w:lang w:val="zh-CN" w:bidi="zh-CN"/>
          <w14:ligatures w14:val="none"/>
        </w:rPr>
      </w:pPr>
    </w:p>
    <w:p w14:paraId="7B4E69CE">
      <w:pPr>
        <w:spacing w:before="93"/>
        <w:ind w:firstLine="480"/>
        <w:rPr>
          <w:color w:val="FF0000"/>
          <w:lang w:val="zh-CN" w:bidi="zh-CN"/>
          <w14:ligatures w14:val="none"/>
        </w:rPr>
      </w:pPr>
    </w:p>
    <w:p w14:paraId="4A890DE5">
      <w:pPr>
        <w:spacing w:before="93"/>
        <w:ind w:firstLine="480"/>
        <w:rPr>
          <w:color w:val="FF0000"/>
          <w:lang w:val="zh-CN" w:bidi="zh-CN"/>
          <w14:ligatures w14:val="none"/>
        </w:rPr>
      </w:pPr>
    </w:p>
    <w:p w14:paraId="6F878D9F">
      <w:pPr>
        <w:spacing w:before="93"/>
        <w:ind w:firstLine="480"/>
        <w:rPr>
          <w:color w:val="FF0000"/>
          <w:lang w:val="zh-CN" w:bidi="zh-CN"/>
          <w14:ligatures w14:val="none"/>
        </w:rPr>
      </w:pPr>
    </w:p>
    <w:p w14:paraId="6B15FFF4">
      <w:pPr>
        <w:spacing w:before="93"/>
        <w:ind w:firstLine="480"/>
        <w:rPr>
          <w:color w:val="FF0000"/>
          <w:lang w:val="zh-CN" w:bidi="zh-CN"/>
          <w14:ligatures w14:val="none"/>
        </w:rPr>
      </w:pPr>
    </w:p>
    <w:p w14:paraId="5D25731E">
      <w:pPr>
        <w:spacing w:before="93"/>
        <w:ind w:firstLine="480"/>
        <w:rPr>
          <w:color w:val="FF0000"/>
          <w:lang w:val="zh-CN" w:bidi="zh-CN"/>
          <w14:ligatures w14:val="none"/>
        </w:rPr>
      </w:pPr>
    </w:p>
    <w:p w14:paraId="5300F585">
      <w:pPr>
        <w:spacing w:before="93"/>
        <w:ind w:firstLine="480"/>
        <w:rPr>
          <w:color w:val="FF0000"/>
          <w:lang w:val="zh-CN" w:bidi="zh-CN"/>
          <w14:ligatures w14:val="none"/>
        </w:rPr>
      </w:pPr>
    </w:p>
    <w:p w14:paraId="654756A2">
      <w:pPr>
        <w:spacing w:before="93"/>
        <w:ind w:firstLine="480"/>
        <w:rPr>
          <w:color w:val="FF0000"/>
          <w:lang w:val="zh-CN" w:bidi="zh-CN"/>
          <w14:ligatures w14:val="none"/>
        </w:rPr>
      </w:pPr>
    </w:p>
    <w:p w14:paraId="45CAB3EE">
      <w:pPr>
        <w:spacing w:before="93"/>
        <w:ind w:firstLine="480"/>
        <w:rPr>
          <w:color w:val="FF0000"/>
          <w:lang w:val="zh-CN" w:bidi="zh-CN"/>
          <w14:ligatures w14:val="none"/>
        </w:rPr>
      </w:pPr>
    </w:p>
    <w:p w14:paraId="446568AC">
      <w:pPr>
        <w:spacing w:before="93"/>
        <w:ind w:firstLine="480"/>
        <w:rPr>
          <w:color w:val="FF0000"/>
          <w:lang w:val="zh-CN" w:bidi="zh-CN"/>
          <w14:ligatures w14:val="none"/>
        </w:rPr>
      </w:pPr>
    </w:p>
    <w:p w14:paraId="17CEE6BE">
      <w:pPr>
        <w:spacing w:before="93"/>
        <w:ind w:firstLine="480"/>
        <w:rPr>
          <w:color w:val="FF0000"/>
          <w:lang w:val="zh-CN" w:bidi="zh-CN"/>
          <w14:ligatures w14:val="none"/>
        </w:rPr>
      </w:pPr>
    </w:p>
    <w:p w14:paraId="266AE81E">
      <w:pPr>
        <w:spacing w:before="93"/>
        <w:ind w:firstLine="480"/>
        <w:rPr>
          <w:color w:val="FF0000"/>
          <w:lang w:val="zh-CN" w:bidi="zh-CN"/>
          <w14:ligatures w14:val="none"/>
        </w:rPr>
      </w:pPr>
    </w:p>
    <w:p w14:paraId="5503B819">
      <w:pPr>
        <w:spacing w:before="93"/>
        <w:ind w:firstLine="480"/>
        <w:rPr>
          <w:color w:val="FF0000"/>
          <w:lang w:val="zh-CN" w:bidi="zh-CN"/>
          <w14:ligatures w14:val="none"/>
        </w:rPr>
      </w:pPr>
    </w:p>
    <w:p w14:paraId="18387EB6">
      <w:pPr>
        <w:spacing w:before="93"/>
        <w:ind w:firstLine="480"/>
        <w:rPr>
          <w:color w:val="FF0000"/>
          <w:lang w:val="zh-CN" w:bidi="zh-CN"/>
          <w14:ligatures w14:val="none"/>
        </w:rPr>
      </w:pPr>
    </w:p>
    <w:p w14:paraId="080AF363">
      <w:pPr>
        <w:spacing w:before="93"/>
        <w:ind w:firstLine="480"/>
        <w:rPr>
          <w:color w:val="FF0000"/>
          <w:lang w:val="zh-CN" w:bidi="zh-CN"/>
          <w14:ligatures w14:val="none"/>
        </w:rPr>
      </w:pPr>
    </w:p>
    <w:p w14:paraId="24F87961">
      <w:pPr>
        <w:spacing w:before="93"/>
        <w:ind w:firstLine="480"/>
        <w:rPr>
          <w:color w:val="FF0000"/>
          <w:lang w:val="zh-CN" w:bidi="zh-CN"/>
          <w14:ligatures w14:val="none"/>
        </w:rPr>
      </w:pPr>
    </w:p>
    <w:p w14:paraId="6AD19720">
      <w:pPr>
        <w:spacing w:before="0" w:beforeLines="0" w:line="360" w:lineRule="auto"/>
        <w:ind w:firstLine="0" w:firstLineChars="0"/>
        <w:jc w:val="center"/>
        <w:rPr>
          <w:color w:val="FF0000"/>
          <w:sz w:val="28"/>
          <w:szCs w:val="28"/>
          <w14:ligatures w14:val="none"/>
        </w:rPr>
      </w:pPr>
    </w:p>
    <w:sdt>
      <w:sdtPr>
        <w:rPr>
          <w:color w:val="FF0000"/>
          <w:sz w:val="28"/>
          <w:szCs w:val="28"/>
          <w14:ligatures w14:val="none"/>
        </w:rPr>
        <w:id w:val="147467974"/>
        <w15:color w:val="DBDBDB"/>
        <w:docPartObj>
          <w:docPartGallery w:val="Table of Contents"/>
          <w:docPartUnique/>
        </w:docPartObj>
      </w:sdtPr>
      <w:sdtEndPr>
        <w:rPr>
          <w:color w:val="auto"/>
          <w:sz w:val="28"/>
          <w:szCs w:val="28"/>
          <w14:ligatures w14:val="none"/>
        </w:rPr>
      </w:sdtEndPr>
      <w:sdtContent>
        <w:p w14:paraId="774E5570">
          <w:pPr>
            <w:spacing w:before="0" w:beforeLines="0" w:line="360" w:lineRule="auto"/>
            <w:ind w:firstLine="0" w:firstLineChars="0"/>
            <w:jc w:val="center"/>
          </w:pPr>
          <w:r>
            <w:rPr>
              <w:rFonts w:eastAsia="黑体"/>
              <w:sz w:val="28"/>
              <w:szCs w:val="28"/>
              <w14:ligatures w14:val="none"/>
            </w:rPr>
            <w:t>目  录</w:t>
          </w:r>
          <w:bookmarkStart w:id="7" w:name="OLE_LINK3"/>
          <w:r>
            <w:rPr>
              <w:sz w:val="21"/>
              <w:szCs w:val="21"/>
              <w14:ligatures w14:val="none"/>
            </w:rPr>
            <w:fldChar w:fldCharType="begin"/>
          </w:r>
          <w:r>
            <w:rPr>
              <w:sz w:val="21"/>
              <w:szCs w:val="21"/>
              <w14:ligatures w14:val="none"/>
            </w:rPr>
            <w:instrText xml:space="preserve">TOC \o "1-1" \h \u </w:instrText>
          </w:r>
          <w:r>
            <w:rPr>
              <w:sz w:val="21"/>
              <w:szCs w:val="21"/>
              <w14:ligatures w14:val="none"/>
            </w:rPr>
            <w:fldChar w:fldCharType="separate"/>
          </w:r>
        </w:p>
        <w:p w14:paraId="4EC7D6A7">
          <w:pPr>
            <w:pStyle w:val="15"/>
            <w:tabs>
              <w:tab w:val="right" w:leader="dot" w:pos="8296"/>
            </w:tabs>
            <w:spacing w:before="93"/>
            <w:ind w:firstLine="480"/>
            <w:rPr>
              <w:rFonts w:asciiTheme="minorHAnsi" w:hAnsiTheme="minorHAnsi" w:eastAsiaTheme="minorEastAsia" w:cstheme="minorBidi"/>
              <w:sz w:val="22"/>
              <w:szCs w:val="24"/>
            </w:rPr>
          </w:pPr>
          <w:r>
            <w:fldChar w:fldCharType="begin"/>
          </w:r>
          <w:r>
            <w:instrText xml:space="preserve"> HYPERLINK \l "_Toc213241630" </w:instrText>
          </w:r>
          <w:r>
            <w:fldChar w:fldCharType="separate"/>
          </w:r>
          <w:r>
            <w:rPr>
              <w:rStyle w:val="24"/>
              <w:rFonts w:hint="eastAsia"/>
              <w:b/>
              <w:caps/>
              <w14:ligatures w14:val="none"/>
            </w:rPr>
            <w:t>1 制定标准的背景、目的和意义</w:t>
          </w:r>
          <w:r>
            <w:rPr>
              <w:rFonts w:hint="eastAsia"/>
            </w:rPr>
            <w:tab/>
          </w:r>
          <w:r>
            <w:rPr>
              <w:rFonts w:hint="eastAsia"/>
            </w:rPr>
            <w:fldChar w:fldCharType="begin"/>
          </w:r>
          <w:r>
            <w:rPr>
              <w:rFonts w:hint="eastAsia"/>
            </w:rPr>
            <w:instrText xml:space="preserve"> </w:instrText>
          </w:r>
          <w:r>
            <w:instrText xml:space="preserve">PAGEREF _Toc213241630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A4E710A">
          <w:pPr>
            <w:pStyle w:val="15"/>
            <w:tabs>
              <w:tab w:val="right" w:leader="dot" w:pos="8296"/>
            </w:tabs>
            <w:spacing w:before="93"/>
            <w:ind w:firstLine="480"/>
            <w:rPr>
              <w:rFonts w:asciiTheme="minorHAnsi" w:hAnsiTheme="minorHAnsi" w:eastAsiaTheme="minorEastAsia" w:cstheme="minorBidi"/>
              <w:sz w:val="22"/>
              <w:szCs w:val="24"/>
            </w:rPr>
          </w:pPr>
          <w:r>
            <w:fldChar w:fldCharType="begin"/>
          </w:r>
          <w:r>
            <w:instrText xml:space="preserve"> HYPERLINK \l "_Toc213241631" </w:instrText>
          </w:r>
          <w:r>
            <w:fldChar w:fldCharType="separate"/>
          </w:r>
          <w:r>
            <w:rPr>
              <w:rStyle w:val="24"/>
              <w:rFonts w:hint="eastAsia"/>
              <w:b/>
              <w:caps/>
              <w14:ligatures w14:val="none"/>
            </w:rPr>
            <w:t>2 工作简况</w:t>
          </w:r>
          <w:r>
            <w:rPr>
              <w:rFonts w:hint="eastAsia"/>
            </w:rPr>
            <w:tab/>
          </w:r>
          <w:r>
            <w:rPr>
              <w:rFonts w:hint="eastAsia"/>
            </w:rPr>
            <w:fldChar w:fldCharType="begin"/>
          </w:r>
          <w:r>
            <w:rPr>
              <w:rFonts w:hint="eastAsia"/>
            </w:rPr>
            <w:instrText xml:space="preserve"> </w:instrText>
          </w:r>
          <w:r>
            <w:instrText xml:space="preserve">PAGEREF _Toc213241631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509E71B">
          <w:pPr>
            <w:pStyle w:val="15"/>
            <w:tabs>
              <w:tab w:val="right" w:leader="dot" w:pos="8296"/>
            </w:tabs>
            <w:spacing w:before="93"/>
            <w:ind w:firstLine="480"/>
            <w:rPr>
              <w:rFonts w:asciiTheme="minorHAnsi" w:hAnsiTheme="minorHAnsi" w:eastAsiaTheme="minorEastAsia" w:cstheme="minorBidi"/>
              <w:sz w:val="22"/>
              <w:szCs w:val="24"/>
            </w:rPr>
          </w:pPr>
          <w:r>
            <w:fldChar w:fldCharType="begin"/>
          </w:r>
          <w:r>
            <w:instrText xml:space="preserve"> HYPERLINK \l "_Toc213241632" </w:instrText>
          </w:r>
          <w:r>
            <w:fldChar w:fldCharType="separate"/>
          </w:r>
          <w:r>
            <w:rPr>
              <w:rStyle w:val="24"/>
              <w:rFonts w:hint="eastAsia"/>
              <w:b/>
              <w:caps/>
              <w14:ligatures w14:val="none"/>
            </w:rPr>
            <w:t>3 标准编制原则</w:t>
          </w:r>
          <w:r>
            <w:rPr>
              <w:rFonts w:hint="eastAsia"/>
            </w:rPr>
            <w:tab/>
          </w:r>
          <w:r>
            <w:rPr>
              <w:rFonts w:hint="eastAsia"/>
            </w:rPr>
            <w:fldChar w:fldCharType="begin"/>
          </w:r>
          <w:r>
            <w:rPr>
              <w:rFonts w:hint="eastAsia"/>
            </w:rPr>
            <w:instrText xml:space="preserve"> </w:instrText>
          </w:r>
          <w:r>
            <w:instrText xml:space="preserve">PAGEREF _Toc213241632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867C0E0">
          <w:pPr>
            <w:pStyle w:val="15"/>
            <w:tabs>
              <w:tab w:val="right" w:leader="dot" w:pos="8296"/>
            </w:tabs>
            <w:spacing w:before="93"/>
            <w:ind w:firstLine="480"/>
            <w:rPr>
              <w:rFonts w:asciiTheme="minorHAnsi" w:hAnsiTheme="minorHAnsi" w:eastAsiaTheme="minorEastAsia" w:cstheme="minorBidi"/>
              <w:sz w:val="22"/>
              <w:szCs w:val="24"/>
            </w:rPr>
          </w:pPr>
          <w:r>
            <w:fldChar w:fldCharType="begin"/>
          </w:r>
          <w:r>
            <w:instrText xml:space="preserve"> HYPERLINK \l "_Toc213241633" </w:instrText>
          </w:r>
          <w:r>
            <w:fldChar w:fldCharType="separate"/>
          </w:r>
          <w:r>
            <w:rPr>
              <w:rStyle w:val="24"/>
              <w:rFonts w:hint="eastAsia"/>
              <w:b/>
              <w:caps/>
              <w14:ligatures w14:val="none"/>
            </w:rPr>
            <w:t>4 标准的主要内容及确定依据</w:t>
          </w:r>
          <w:r>
            <w:rPr>
              <w:rFonts w:hint="eastAsia"/>
            </w:rPr>
            <w:tab/>
          </w:r>
          <w:r>
            <w:rPr>
              <w:rFonts w:hint="eastAsia"/>
            </w:rPr>
            <w:fldChar w:fldCharType="begin"/>
          </w:r>
          <w:r>
            <w:rPr>
              <w:rFonts w:hint="eastAsia"/>
            </w:rPr>
            <w:instrText xml:space="preserve"> </w:instrText>
          </w:r>
          <w:r>
            <w:instrText xml:space="preserve">PAGEREF _Toc213241633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71C7859">
          <w:pPr>
            <w:pStyle w:val="15"/>
            <w:tabs>
              <w:tab w:val="right" w:leader="dot" w:pos="8296"/>
            </w:tabs>
            <w:spacing w:before="93"/>
            <w:ind w:firstLine="480"/>
            <w:rPr>
              <w:rFonts w:asciiTheme="minorHAnsi" w:hAnsiTheme="minorHAnsi" w:eastAsiaTheme="minorEastAsia" w:cstheme="minorBidi"/>
              <w:sz w:val="22"/>
              <w:szCs w:val="24"/>
            </w:rPr>
          </w:pPr>
          <w:r>
            <w:fldChar w:fldCharType="begin"/>
          </w:r>
          <w:r>
            <w:instrText xml:space="preserve"> HYPERLINK \l "_Toc213241634" </w:instrText>
          </w:r>
          <w:r>
            <w:fldChar w:fldCharType="separate"/>
          </w:r>
          <w:r>
            <w:rPr>
              <w:rStyle w:val="24"/>
              <w:rFonts w:hint="eastAsia"/>
              <w:b/>
              <w:caps/>
              <w14:ligatures w14:val="none"/>
            </w:rPr>
            <w:t>5 重大分歧意见的处理</w:t>
          </w:r>
          <w:r>
            <w:rPr>
              <w:rFonts w:hint="eastAsia"/>
            </w:rPr>
            <w:tab/>
          </w:r>
          <w:r>
            <w:rPr>
              <w:rFonts w:hint="eastAsia"/>
            </w:rPr>
            <w:fldChar w:fldCharType="begin"/>
          </w:r>
          <w:r>
            <w:rPr>
              <w:rFonts w:hint="eastAsia"/>
            </w:rPr>
            <w:instrText xml:space="preserve"> </w:instrText>
          </w:r>
          <w:r>
            <w:instrText xml:space="preserve">PAGEREF _Toc213241634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9A7E041">
          <w:pPr>
            <w:pStyle w:val="15"/>
            <w:tabs>
              <w:tab w:val="right" w:leader="dot" w:pos="8296"/>
            </w:tabs>
            <w:spacing w:before="93"/>
            <w:ind w:firstLine="480"/>
            <w:rPr>
              <w:rFonts w:asciiTheme="minorHAnsi" w:hAnsiTheme="minorHAnsi" w:eastAsiaTheme="minorEastAsia" w:cstheme="minorBidi"/>
              <w:sz w:val="22"/>
              <w:szCs w:val="24"/>
            </w:rPr>
          </w:pPr>
          <w:r>
            <w:fldChar w:fldCharType="begin"/>
          </w:r>
          <w:r>
            <w:instrText xml:space="preserve"> HYPERLINK \l "_Toc213241635" </w:instrText>
          </w:r>
          <w:r>
            <w:fldChar w:fldCharType="separate"/>
          </w:r>
          <w:r>
            <w:rPr>
              <w:rStyle w:val="24"/>
              <w:rFonts w:hint="eastAsia"/>
              <w:b/>
              <w:caps/>
              <w14:ligatures w14:val="none"/>
            </w:rPr>
            <w:t>6 与现行有关法律、法规和强制性标准的关系</w:t>
          </w:r>
          <w:r>
            <w:rPr>
              <w:rFonts w:hint="eastAsia"/>
            </w:rPr>
            <w:tab/>
          </w:r>
          <w:r>
            <w:rPr>
              <w:rFonts w:hint="eastAsia"/>
            </w:rPr>
            <w:fldChar w:fldCharType="begin"/>
          </w:r>
          <w:r>
            <w:rPr>
              <w:rFonts w:hint="eastAsia"/>
            </w:rPr>
            <w:instrText xml:space="preserve"> </w:instrText>
          </w:r>
          <w:r>
            <w:instrText xml:space="preserve">PAGEREF _Toc213241635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3F27DE9">
          <w:pPr>
            <w:pStyle w:val="15"/>
            <w:tabs>
              <w:tab w:val="right" w:leader="dot" w:pos="8296"/>
            </w:tabs>
            <w:spacing w:before="93"/>
            <w:ind w:firstLine="480"/>
            <w:rPr>
              <w:rFonts w:asciiTheme="minorHAnsi" w:hAnsiTheme="minorHAnsi" w:eastAsiaTheme="minorEastAsia" w:cstheme="minorBidi"/>
              <w:sz w:val="22"/>
              <w:szCs w:val="24"/>
            </w:rPr>
          </w:pPr>
          <w:r>
            <w:fldChar w:fldCharType="begin"/>
          </w:r>
          <w:r>
            <w:instrText xml:space="preserve"> HYPERLINK \l "_Toc213241636" </w:instrText>
          </w:r>
          <w:r>
            <w:fldChar w:fldCharType="separate"/>
          </w:r>
          <w:r>
            <w:rPr>
              <w:rStyle w:val="24"/>
              <w:rFonts w:hint="eastAsia"/>
              <w:b/>
              <w:caps/>
              <w14:ligatures w14:val="none"/>
            </w:rPr>
            <w:t xml:space="preserve">7 </w:t>
          </w:r>
          <w:r>
            <w:rPr>
              <w:rStyle w:val="24"/>
              <w:rFonts w:hint="eastAsia"/>
              <w:b/>
              <w:caps/>
              <w:lang w:val="zh-CN"/>
              <w14:ligatures w14:val="none"/>
            </w:rPr>
            <w:t>标准实施的环境效益及经济技术分析</w:t>
          </w:r>
          <w:r>
            <w:rPr>
              <w:rFonts w:hint="eastAsia"/>
            </w:rPr>
            <w:tab/>
          </w:r>
          <w:r>
            <w:rPr>
              <w:rFonts w:hint="eastAsia"/>
            </w:rPr>
            <w:fldChar w:fldCharType="begin"/>
          </w:r>
          <w:r>
            <w:rPr>
              <w:rFonts w:hint="eastAsia"/>
            </w:rPr>
            <w:instrText xml:space="preserve"> </w:instrText>
          </w:r>
          <w:r>
            <w:instrText xml:space="preserve">PAGEREF _Toc213241636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606E3BD">
          <w:pPr>
            <w:pStyle w:val="15"/>
            <w:tabs>
              <w:tab w:val="right" w:leader="dot" w:pos="8296"/>
            </w:tabs>
            <w:spacing w:before="93"/>
            <w:ind w:firstLine="480"/>
            <w:rPr>
              <w14:ligatures w14:val="none"/>
            </w:rPr>
          </w:pPr>
          <w:r>
            <w:fldChar w:fldCharType="begin"/>
          </w:r>
          <w:r>
            <w:instrText xml:space="preserve"> HYPERLINK \l "_Toc213241637" </w:instrText>
          </w:r>
          <w:r>
            <w:fldChar w:fldCharType="separate"/>
          </w:r>
          <w:r>
            <w:rPr>
              <w:rStyle w:val="24"/>
              <w:rFonts w:hint="eastAsia"/>
              <w:b/>
              <w:caps/>
              <w14:ligatures w14:val="none"/>
            </w:rPr>
            <w:t xml:space="preserve">8 </w:t>
          </w:r>
          <w:r>
            <w:rPr>
              <w:rStyle w:val="24"/>
              <w:rFonts w:hint="eastAsia"/>
              <w:b/>
              <w:caps/>
              <w:lang w:val="zh-CN"/>
              <w14:ligatures w14:val="none"/>
            </w:rPr>
            <w:t>标准实施建议</w:t>
          </w:r>
          <w:r>
            <w:rPr>
              <w:rFonts w:hint="eastAsia"/>
            </w:rPr>
            <w:tab/>
          </w:r>
          <w:r>
            <w:rPr>
              <w:rFonts w:hint="eastAsia"/>
            </w:rPr>
            <w:fldChar w:fldCharType="begin"/>
          </w:r>
          <w:r>
            <w:rPr>
              <w:rFonts w:hint="eastAsia"/>
            </w:rPr>
            <w:instrText xml:space="preserve"> </w:instrText>
          </w:r>
          <w:r>
            <w:instrText xml:space="preserve">PAGEREF _Toc213241637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r>
            <w:rPr>
              <w:szCs w:val="21"/>
              <w14:ligatures w14:val="none"/>
            </w:rPr>
            <w:fldChar w:fldCharType="end"/>
          </w:r>
        </w:p>
      </w:sdtContent>
    </w:sdt>
    <w:bookmarkEnd w:id="7"/>
    <w:p w14:paraId="58183E1F">
      <w:pPr>
        <w:spacing w:before="93"/>
        <w:ind w:firstLine="0" w:firstLineChars="0"/>
        <w:jc w:val="left"/>
        <w:textAlignment w:val="baseline"/>
        <w:outlineLvl w:val="0"/>
        <w:rPr>
          <w:b/>
          <w:caps/>
          <w:color w:val="FF0000"/>
          <w:sz w:val="32"/>
          <w:szCs w:val="28"/>
          <w14:ligatures w14: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78" w:left="1800" w:header="851" w:footer="992" w:gutter="0"/>
          <w:cols w:space="425" w:num="1"/>
          <w:docGrid w:type="lines" w:linePitch="312" w:charSpace="0"/>
        </w:sectPr>
      </w:pPr>
    </w:p>
    <w:p w14:paraId="6109298D">
      <w:pPr>
        <w:spacing w:before="93"/>
        <w:ind w:firstLine="0" w:firstLineChars="0"/>
        <w:jc w:val="left"/>
        <w:textAlignment w:val="baseline"/>
        <w:outlineLvl w:val="0"/>
        <w:rPr>
          <w:b/>
          <w:caps/>
          <w:sz w:val="32"/>
          <w:szCs w:val="28"/>
          <w14:ligatures w14:val="none"/>
        </w:rPr>
      </w:pPr>
      <w:bookmarkStart w:id="8" w:name="_Toc213241630"/>
      <w:r>
        <w:rPr>
          <w:b/>
          <w:caps/>
          <w:sz w:val="32"/>
          <w:szCs w:val="28"/>
          <w14:ligatures w14:val="none"/>
        </w:rPr>
        <w:t>1 制定标准的背景、目的和意义</w:t>
      </w:r>
      <w:bookmarkEnd w:id="8"/>
    </w:p>
    <w:p w14:paraId="30F33800">
      <w:pPr>
        <w:keepNext/>
        <w:keepLines/>
        <w:spacing w:before="93" w:after="120"/>
        <w:ind w:firstLine="0" w:firstLineChars="0"/>
        <w:jc w:val="left"/>
        <w:outlineLvl w:val="1"/>
        <w:rPr>
          <w:b/>
          <w:bCs/>
          <w:sz w:val="30"/>
          <w:szCs w:val="32"/>
          <w14:ligatures w14:val="none"/>
        </w:rPr>
      </w:pPr>
      <w:r>
        <w:rPr>
          <w:b/>
          <w:bCs/>
          <w:sz w:val="30"/>
          <w:szCs w:val="32"/>
          <w14:ligatures w14:val="none"/>
        </w:rPr>
        <w:t>1.1 制定标准的背景</w:t>
      </w:r>
    </w:p>
    <w:p w14:paraId="7AEF4401">
      <w:pPr>
        <w:keepNext/>
        <w:keepLines/>
        <w:spacing w:before="93" w:after="93" w:afterLines="30" w:line="240" w:lineRule="auto"/>
        <w:ind w:firstLine="0" w:firstLineChars="0"/>
        <w:jc w:val="left"/>
        <w:outlineLvl w:val="2"/>
        <w:rPr>
          <w:b/>
          <w:bCs/>
          <w:sz w:val="28"/>
          <w:szCs w:val="32"/>
          <w14:ligatures w14:val="none"/>
        </w:rPr>
      </w:pPr>
      <w:r>
        <w:rPr>
          <w:b/>
          <w:bCs/>
          <w:sz w:val="28"/>
          <w:szCs w:val="32"/>
          <w14:ligatures w14:val="none"/>
        </w:rPr>
        <w:t>1.1.1 国家</w:t>
      </w:r>
      <w:r>
        <w:rPr>
          <w:rFonts w:hint="eastAsia"/>
          <w:b/>
          <w:bCs/>
          <w:sz w:val="28"/>
          <w:szCs w:val="32"/>
          <w14:ligatures w14:val="none"/>
        </w:rPr>
        <w:t>发展战略与政策</w:t>
      </w:r>
      <w:r>
        <w:rPr>
          <w:b/>
          <w:bCs/>
          <w:sz w:val="28"/>
          <w:szCs w:val="32"/>
          <w14:ligatures w14:val="none"/>
        </w:rPr>
        <w:t>导向</w:t>
      </w:r>
    </w:p>
    <w:p w14:paraId="4560D20C">
      <w:pPr>
        <w:widowControl/>
        <w:spacing w:before="0" w:beforeLines="0" w:line="360" w:lineRule="auto"/>
        <w:ind w:firstLine="480"/>
        <w:rPr>
          <w:kern w:val="0"/>
          <w:szCs w:val="24"/>
          <w:lang w:bidi="ar"/>
          <w14:ligatures w14:val="none"/>
        </w:rPr>
      </w:pPr>
      <w:r>
        <w:rPr>
          <w:rFonts w:hint="eastAsia"/>
          <w:kern w:val="0"/>
          <w:szCs w:val="24"/>
          <w:lang w:bidi="ar"/>
          <w14:ligatures w14:val="none"/>
        </w:rPr>
        <w:t>我国于2020年9月正式提出“2030年前实现碳达峰、2060年前实现碳中和”的重大战略目标，这对产业园区绿色发展提出了新的更高要求。产业园区作为能源消耗和碳排放的集中区域，其绿色低碳转型成效直接关系到国家双碳目标的实现进程。同时，2022年6月生态环境部、国家发展和改革委员会等七部门联合印发《减污降碳协同增效实施方案》中指出“当前我国生态文明建设同时面临实现生态环境根本好转和碳达峰、碳中和两大战略任务，生态环境多目标治理要求进一步凸显，协同推进减污降碳已成为我国新发展阶段经济社会发展全面绿色转型的必然选择。”推进减污降碳协同增效，坚持系统观念，以碳达峰行动进一步深化环境治理，以环境治理助推高质量达峰，把实现减污降碳协同增效作为促进经济社会发展全面绿色转型的总抓手。该标准为产业园区绿色低碳发展提供了新的政策导向。2023年4月，国家标准委等11部门联合印发《</w:t>
      </w:r>
      <w:bookmarkStart w:id="9" w:name="OLE_LINK8"/>
      <w:r>
        <w:rPr>
          <w:rFonts w:hint="eastAsia"/>
          <w:kern w:val="0"/>
          <w:szCs w:val="24"/>
          <w:lang w:bidi="ar"/>
          <w14:ligatures w14:val="none"/>
        </w:rPr>
        <w:t>关于印发&lt;碳达峰碳中和标准体系建设指南&gt;的通知</w:t>
      </w:r>
      <w:bookmarkEnd w:id="9"/>
      <w:r>
        <w:rPr>
          <w:rFonts w:hint="eastAsia"/>
          <w:kern w:val="0"/>
          <w:szCs w:val="24"/>
          <w:lang w:bidi="ar"/>
          <w14:ligatures w14:val="none"/>
        </w:rPr>
        <w:t>》，进一步明确了双碳标准体系的建设框架和重点领域。2023年7月，生态环境部组织开展产业园区减污降碳协同创新试点工作，通过试点示范探索可复制、可推广的经验模式。2024年1月，《中共中国务院关于全面推进美丽中国建设的意见》发布，其中进一步强调要“开展多领域多层次减污降碳协同创新试点”。这一系列政策文件的出台，充分体现了国家层面对于产业园区绿色低碳转型的高度重视和战略部署。</w:t>
      </w:r>
    </w:p>
    <w:p w14:paraId="04A92DB6">
      <w:pPr>
        <w:keepNext/>
        <w:keepLines/>
        <w:spacing w:before="93" w:after="93" w:afterLines="30" w:line="240" w:lineRule="auto"/>
        <w:ind w:firstLine="0" w:firstLineChars="0"/>
        <w:jc w:val="left"/>
        <w:outlineLvl w:val="2"/>
        <w:rPr>
          <w:b/>
          <w:bCs/>
          <w:sz w:val="28"/>
          <w:szCs w:val="32"/>
          <w14:ligatures w14:val="none"/>
        </w:rPr>
      </w:pPr>
      <w:r>
        <w:rPr>
          <w:b/>
          <w:bCs/>
          <w:sz w:val="28"/>
          <w:szCs w:val="32"/>
          <w14:ligatures w14:val="none"/>
        </w:rPr>
        <w:t>1.1.2 产业园区</w:t>
      </w:r>
      <w:r>
        <w:rPr>
          <w:rFonts w:hint="eastAsia"/>
          <w:b/>
          <w:bCs/>
          <w:sz w:val="28"/>
          <w:szCs w:val="32"/>
          <w14:ligatures w14:val="none"/>
        </w:rPr>
        <w:t>污染排放与改造现状</w:t>
      </w:r>
    </w:p>
    <w:p w14:paraId="23956D8B">
      <w:pPr>
        <w:widowControl/>
        <w:snapToGrid w:val="0"/>
        <w:spacing w:before="0" w:beforeLines="0" w:line="360" w:lineRule="auto"/>
        <w:ind w:firstLine="480"/>
        <w:rPr>
          <w:lang w:val="zh-CN" w:bidi="zh-CN"/>
          <w14:ligatures w14:val="none"/>
        </w:rPr>
      </w:pPr>
      <w:r>
        <w:rPr>
          <w:rFonts w:hint="eastAsia"/>
          <w:lang w:val="zh-CN" w:bidi="zh-CN"/>
          <w14:ligatures w14:val="none"/>
        </w:rPr>
        <w:t>产业园区作为我国工业经济的“主战场”，在推动经济增长的同时，也面临着资源利用效率偏低、污染物与碳排放集中等突出问题，这些现实困境使得统一评价标准的制定成为破解矛盾的关键。</w:t>
      </w:r>
    </w:p>
    <w:p w14:paraId="0295559E">
      <w:pPr>
        <w:widowControl/>
        <w:snapToGrid w:val="0"/>
        <w:spacing w:before="0" w:beforeLines="0" w:line="360" w:lineRule="auto"/>
        <w:ind w:firstLine="480"/>
        <w:rPr>
          <w:lang w:val="zh-CN" w:bidi="zh-CN"/>
          <w14:ligatures w14:val="none"/>
        </w:rPr>
      </w:pPr>
      <w:r>
        <w:rPr>
          <w:rFonts w:hint="eastAsia"/>
          <w:lang w:val="zh-CN" w:bidi="zh-CN"/>
          <w14:ligatures w14:val="none"/>
        </w:rPr>
        <w:t>根据现有数据，我国各类产业园区数量超过1.5万个，其碳排放量约占全国总量的31%，能耗占比高达69%。从污染排放现状来看，根据多地园区的环境监测数据，主要污染物包括颗粒物、二氧化硫（</w:t>
      </w:r>
      <w:r>
        <w:rPr>
          <w:lang w:val="zh-CN" w:bidi="zh-CN"/>
          <w14:ligatures w14:val="none"/>
        </w:rPr>
        <w:t>SO₂</w:t>
      </w:r>
      <w:r>
        <w:rPr>
          <w:rFonts w:hint="eastAsia"/>
          <w:lang w:val="zh-CN" w:bidi="zh-CN"/>
          <w14:ligatures w14:val="none"/>
        </w:rPr>
        <w:t>）、氮氧化物（</w:t>
      </w:r>
      <w:r>
        <w:rPr>
          <w:lang w:val="zh-CN" w:bidi="zh-CN"/>
          <w14:ligatures w14:val="none"/>
        </w:rPr>
        <w:t>NOₓ</w:t>
      </w:r>
      <w:r>
        <w:rPr>
          <w:rFonts w:hint="eastAsia"/>
          <w:lang w:val="zh-CN" w:bidi="zh-CN"/>
          <w14:ligatures w14:val="none"/>
        </w:rPr>
        <w:t>）、挥发性有机物（</w:t>
      </w:r>
      <w:r>
        <w:rPr>
          <w:lang w:val="zh-CN" w:bidi="zh-CN"/>
          <w14:ligatures w14:val="none"/>
        </w:rPr>
        <w:t>VOCs</w:t>
      </w:r>
      <w:r>
        <w:rPr>
          <w:rFonts w:hint="eastAsia"/>
          <w:lang w:val="zh-CN" w:bidi="zh-CN"/>
          <w14:ligatures w14:val="none"/>
        </w:rPr>
        <w:t>）以及废水中的化学需氧量（</w:t>
      </w:r>
      <w:r>
        <w:rPr>
          <w:lang w:val="zh-CN" w:bidi="zh-CN"/>
          <w14:ligatures w14:val="none"/>
        </w:rPr>
        <w:t>COD</w:t>
      </w:r>
      <w:r>
        <w:rPr>
          <w:rFonts w:hint="eastAsia"/>
          <w:lang w:val="zh-CN" w:bidi="zh-CN"/>
          <w14:ligatures w14:val="none"/>
        </w:rPr>
        <w:t>）、氨氮等。根据2022年省级以上产业园区的监测数据显示，化学需氧量排放量达到22.7万吨，氨氮排放量为1904吨，总氮排放量6.08万吨，总磷排放量1566吨。从碳排放现状来看，产业园区的碳排放主要来源于燃料燃烧、工业生产过程和外购电力等环节。同时，产业园区污染排放与碳排放具有明显的同根同源性和协同性。一方面，化石燃料燃烧既产生二氧化碳等温室气体，也排放二氧化硫、氮氧化物等大气污染物。另一方面，某些工业生产过程在产生污染物的同时，也伴随着显著的碳排放。这种协同特征为减污降碳协同控制提供了理论基础和实践路径。</w:t>
      </w:r>
    </w:p>
    <w:p w14:paraId="3335753B">
      <w:pPr>
        <w:widowControl/>
        <w:snapToGrid w:val="0"/>
        <w:spacing w:before="0" w:beforeLines="0" w:line="360" w:lineRule="auto"/>
        <w:ind w:firstLine="480"/>
        <w:rPr>
          <w:lang w:val="zh-CN" w:bidi="zh-CN"/>
          <w14:ligatures w14:val="none"/>
        </w:rPr>
      </w:pPr>
      <w:r>
        <w:rPr>
          <w:rFonts w:hint="eastAsia"/>
          <w:lang w:val="zh-CN" w:bidi="zh-CN"/>
          <w14:ligatures w14:val="none"/>
        </w:rPr>
        <w:t>为应对产业园区“高污染、高排放”这一问题，国家近年来积极推进产业园区的循环化改造。园区循环化改造主要是指以产业（工业）园区为载体、以企业为核心，通过建立物质交换与循环利用的有效机制，打造园区循环产业链。园区循环化改造的目标在于降低生产过程中的原材料和能源消耗，减少废弃物的产生与排放，实现经济发展和环境保护的双赢。然而，当前循环化改造仍面临诸多挑战。其中一方面，核算体系尚不完善，缺乏统一的减污降碳评价标准，使得改造效果难以量化评估。另一方面，部分园区在制定改造方案时，将“减污”与“降碳”视为两个独立任务：一个部门负责推进废水、废气、固废的减排，另一个部门负责推进碳排放控制，两者缺乏数据共享、目标协同与措施联动。这种“顾此失彼”的改造模式，不仅难以实现“1+1&gt;2”的协同效益，反而可能增加园区的综合成本，制约绿色转型的可持续性。</w:t>
      </w:r>
    </w:p>
    <w:p w14:paraId="20AE529E">
      <w:pPr>
        <w:keepNext/>
        <w:keepLines/>
        <w:spacing w:before="93" w:after="93" w:afterLines="30" w:line="240" w:lineRule="auto"/>
        <w:ind w:firstLine="0" w:firstLineChars="0"/>
        <w:jc w:val="left"/>
        <w:outlineLvl w:val="2"/>
        <w:rPr>
          <w:b/>
          <w:bCs/>
          <w:sz w:val="28"/>
          <w:szCs w:val="32"/>
          <w:highlight w:val="yellow"/>
          <w14:ligatures w14:val="none"/>
        </w:rPr>
      </w:pPr>
      <w:r>
        <w:rPr>
          <w:b/>
          <w:bCs/>
          <w:sz w:val="28"/>
          <w:szCs w:val="32"/>
          <w14:ligatures w14:val="none"/>
        </w:rPr>
        <w:t>1.1.</w:t>
      </w:r>
      <w:r>
        <w:rPr>
          <w:rFonts w:hint="eastAsia"/>
          <w:b/>
          <w:bCs/>
          <w:sz w:val="28"/>
          <w:szCs w:val="32"/>
          <w14:ligatures w14:val="none"/>
        </w:rPr>
        <w:t>3</w:t>
      </w:r>
      <w:bookmarkStart w:id="10" w:name="OLE_LINK9"/>
      <w:r>
        <w:rPr>
          <w:b/>
          <w:bCs/>
          <w:sz w:val="28"/>
          <w:szCs w:val="32"/>
          <w14:ligatures w14:val="none"/>
        </w:rPr>
        <w:t xml:space="preserve"> </w:t>
      </w:r>
      <w:r>
        <w:rPr>
          <w:rFonts w:hint="eastAsia"/>
          <w:b/>
          <w:bCs/>
          <w:sz w:val="28"/>
          <w:szCs w:val="32"/>
          <w14:ligatures w14:val="none"/>
        </w:rPr>
        <w:t>产业园区迫切的现实需求</w:t>
      </w:r>
      <w:bookmarkEnd w:id="10"/>
    </w:p>
    <w:p w14:paraId="0BDBA9F7">
      <w:pPr>
        <w:snapToGrid w:val="0"/>
        <w:spacing w:before="93" w:line="360" w:lineRule="auto"/>
        <w:ind w:firstLine="480"/>
        <w:rPr>
          <w:lang w:val="zh-CN" w:bidi="zh-CN"/>
          <w14:ligatures w14:val="none"/>
        </w:rPr>
      </w:pPr>
      <w:bookmarkStart w:id="11" w:name="OLE_LINK10"/>
      <w:r>
        <w:rPr>
          <w:rFonts w:hint="eastAsia"/>
          <w:lang w:val="zh-CN" w:bidi="zh-CN"/>
          <w14:ligatures w14:val="none"/>
        </w:rPr>
        <w:t>产业园区与园区内企业作为循环化改造减污降碳工作的实施主体</w:t>
      </w:r>
      <w:r>
        <w:rPr>
          <w:lang w:val="zh-CN" w:bidi="zh-CN"/>
          <w14:ligatures w14:val="none"/>
        </w:rPr>
        <w:t>。</w:t>
      </w:r>
      <w:r>
        <w:rPr>
          <w:rFonts w:hint="eastAsia"/>
          <w:lang w:val="zh-CN" w:bidi="zh-CN"/>
          <w14:ligatures w14:val="none"/>
        </w:rPr>
        <w:t>对于园区管理机构而言，现有评价体系的混乱导致其管理成本居高不下，且改造工作易陷入“反复调整”的困境。一方面，园区需要投入大量人力物力对接多套标准，另一方面，因评价标准不统一，园区改造方案易出现“反复修改”。因此，园区管理机构普遍期待一套统一的评价标准，能够实现“一次评价、多项目标覆盖”：既满足循环经济、减污、降碳的评价需求，又能明确改造的优先级与具体路径，减少重复投入与反复调整。在“双碳”目标下，园区仍需要建立全国统一的、专门针对减污降碳协同增效的评价技术规范，以满足日益严格的环境监管和碳减排考核要求。同时企业也迫切需要通过评价标准，明确自身在园区循环化改造中的定位与任务。</w:t>
      </w:r>
    </w:p>
    <w:bookmarkEnd w:id="11"/>
    <w:p w14:paraId="70F4CDFA">
      <w:pPr>
        <w:keepNext/>
        <w:keepLines/>
        <w:spacing w:before="93" w:after="93" w:afterLines="30" w:line="240" w:lineRule="auto"/>
        <w:ind w:firstLine="0" w:firstLineChars="0"/>
        <w:jc w:val="left"/>
        <w:outlineLvl w:val="2"/>
        <w:rPr>
          <w:b/>
          <w:bCs/>
          <w:sz w:val="28"/>
          <w:szCs w:val="32"/>
          <w14:ligatures w14:val="none"/>
        </w:rPr>
      </w:pPr>
      <w:r>
        <w:rPr>
          <w:b/>
          <w:bCs/>
          <w:sz w:val="28"/>
          <w:szCs w:val="32"/>
          <w14:ligatures w14:val="none"/>
        </w:rPr>
        <w:t>1.1.</w:t>
      </w:r>
      <w:r>
        <w:rPr>
          <w:rFonts w:hint="eastAsia"/>
          <w:b/>
          <w:bCs/>
          <w:sz w:val="28"/>
          <w:szCs w:val="32"/>
          <w14:ligatures w14:val="none"/>
        </w:rPr>
        <w:t>4</w:t>
      </w:r>
      <w:r>
        <w:rPr>
          <w:b/>
          <w:bCs/>
          <w:sz w:val="28"/>
          <w:szCs w:val="32"/>
          <w14:ligatures w14:val="none"/>
        </w:rPr>
        <w:t xml:space="preserve"> </w:t>
      </w:r>
      <w:bookmarkStart w:id="12" w:name="OLE_LINK6"/>
      <w:r>
        <w:rPr>
          <w:b/>
          <w:bCs/>
          <w:sz w:val="28"/>
          <w:szCs w:val="32"/>
          <w14:ligatures w14:val="none"/>
        </w:rPr>
        <w:t>产业园区循环化改造减污降碳评价</w:t>
      </w:r>
      <w:bookmarkEnd w:id="12"/>
      <w:r>
        <w:rPr>
          <w:rFonts w:hint="eastAsia"/>
          <w:b/>
          <w:bCs/>
          <w:sz w:val="28"/>
          <w:szCs w:val="32"/>
          <w14:ligatures w14:val="none"/>
        </w:rPr>
        <w:t>的规范缺口</w:t>
      </w:r>
    </w:p>
    <w:p w14:paraId="1B9B10E4">
      <w:pPr>
        <w:widowControl/>
        <w:snapToGrid w:val="0"/>
        <w:spacing w:before="0" w:beforeLines="0" w:line="360" w:lineRule="auto"/>
        <w:ind w:firstLine="480"/>
        <w:rPr>
          <w14:ligatures w14:val="none"/>
        </w:rPr>
      </w:pPr>
      <w:r>
        <w:rPr>
          <w:rFonts w:hint="eastAsia"/>
          <w14:ligatures w14:val="none"/>
        </w:rPr>
        <w:t>尽管国家层面已经出台了一系列与产业园区循环化改造相关的标准规范，但仍存在体系不完善、针对性不强、操作性不足等问题。特别是在减污降碳协同增效方面，现有标准存在明显缺失。虽然2015年就开始起草《工业园区循环经济绩效评价规范》国家标准，但其主要关注循环经济绩效，对减污降碳的协同效应评价不足。现有标准在实施过程中也暴露出一些问题：一是指标设置不够科学，难以准确反映产业园区的减污降碳成效，现有标准多侧重于单一维度，如循环化改造或碳排放核算，尚未形成覆盖资源循环、污染减排与碳减排的综合性评价体系，减污与降碳的协同机制、耦合效应及系统优化路径缺乏标准化指引，同时导致园区在实际工作中需要同时对接多套标准，不仅增加了工作负担，更易出现“评价结果冲突”的问题，使得园区无法获得全面、系统的评价结果，也难以明确后续改造的重点方向。二是评价方法不够完善，缺乏统一的计算方法和数据要求，现有标准中的指标以宏观管理要求为主，缺乏针对减污降碳协同效能的定量化、可操作的评价指标。同时，数据采集规范、核算边界界定要求尚未统一。</w:t>
      </w:r>
      <w:r>
        <w:rPr>
          <w:rFonts w:hint="eastAsia" w:ascii="Segoe UI" w:hAnsi="Segoe UI" w:cs="Segoe UI"/>
          <w:shd w:val="clear" w:color="auto" w:fill="FFFFFF"/>
        </w:rPr>
        <w:t>为了科学、规范、有序地引导和评估全国产业园区的循环化改造和减污降碳工作，落实国家“双碳”战略目标和生态文明建设的总体要求，制定一部全面、系统的《产业园区循环化改造减污降碳评价技术规范》显得尤为迫切和重要。</w:t>
      </w:r>
    </w:p>
    <w:p w14:paraId="7F6D6F50">
      <w:pPr>
        <w:keepNext/>
        <w:keepLines/>
        <w:spacing w:before="93" w:after="120"/>
        <w:ind w:firstLine="0" w:firstLineChars="0"/>
        <w:jc w:val="left"/>
        <w:outlineLvl w:val="1"/>
        <w:rPr>
          <w:b/>
          <w:bCs/>
          <w:sz w:val="30"/>
          <w:szCs w:val="32"/>
          <w14:ligatures w14:val="none"/>
        </w:rPr>
      </w:pPr>
      <w:r>
        <w:rPr>
          <w:b/>
          <w:bCs/>
          <w:sz w:val="30"/>
          <w:szCs w:val="32"/>
          <w14:ligatures w14:val="none"/>
        </w:rPr>
        <w:t>1.2 制定标准的目的</w:t>
      </w:r>
    </w:p>
    <w:p w14:paraId="07671B48">
      <w:pPr>
        <w:spacing w:before="93" w:line="360" w:lineRule="auto"/>
        <w:ind w:firstLine="480"/>
        <w:rPr>
          <w:lang w:bidi="zh-CN"/>
          <w14:ligatures w14:val="none"/>
        </w:rPr>
      </w:pPr>
      <w:r>
        <w:rPr>
          <w:lang w:bidi="zh-CN"/>
          <w14:ligatures w14:val="none"/>
        </w:rPr>
        <w:t>随着我国双碳战略目标提出，减污降碳协同增效已成为我国生态文明建设的主阵地和促进经济社会绿色转型的总抓手。产业园区是我国经济绿色低碳转型的重要承载平台，实现产业园区循环化改造减污降碳评价对区域绿色发展转型升级意义重大。</w:t>
      </w:r>
      <w:r>
        <w:rPr>
          <w:rFonts w:hint="eastAsia"/>
          <w:lang w:bidi="zh-CN"/>
          <w14:ligatures w14:val="none"/>
        </w:rPr>
        <w:t>但由于产业园区不同于区域、城市、单个企业，具有边界模糊、基础设施共享、行业复杂、产业共生等特征，目前区域及企业的碳核算及循环化改造不完全适用于产业园区。因此，亟待制定园区层面专属的《产业园区循环化改造减污降碳评价技术规范》，通过明确评价范围、统一评价指标、规范评价方法，系统评估产业园区循环化改造的实施现状与减污降碳实际效果，为园区循环化改造工作的成效判定、优化调整提供权威技术支撑，也为全国产业园区减污降碳协同推进提供统一标准遵循。</w:t>
      </w:r>
    </w:p>
    <w:p w14:paraId="700B61C3">
      <w:pPr>
        <w:keepNext/>
        <w:keepLines/>
        <w:spacing w:before="93" w:after="120"/>
        <w:ind w:firstLine="0" w:firstLineChars="0"/>
        <w:jc w:val="left"/>
        <w:outlineLvl w:val="1"/>
        <w:rPr>
          <w:b/>
          <w:bCs/>
          <w:sz w:val="30"/>
          <w:szCs w:val="32"/>
          <w14:ligatures w14:val="none"/>
        </w:rPr>
      </w:pPr>
      <w:r>
        <w:rPr>
          <w:b/>
          <w:bCs/>
          <w:sz w:val="30"/>
          <w:szCs w:val="32"/>
          <w14:ligatures w14:val="none"/>
        </w:rPr>
        <w:t>1.3 制定标准的意义</w:t>
      </w:r>
    </w:p>
    <w:p w14:paraId="145C3253">
      <w:pPr>
        <w:spacing w:before="0" w:beforeLines="0" w:line="360" w:lineRule="auto"/>
        <w:ind w:firstLine="480"/>
        <w:rPr>
          <w:lang w:bidi="zh-CN"/>
          <w14:ligatures w14:val="none"/>
        </w:rPr>
      </w:pPr>
      <w:r>
        <w:rPr>
          <w:lang w:bidi="zh-CN"/>
          <w14:ligatures w14:val="none"/>
        </w:rPr>
        <w:t>产业园区循环化改造主要是指以园区为载体、以企业为核心，通过建立物质交换与循环利用的有效机制，打造园区循环产业链。产业园区循环化改造的目标在于降低生产过程中的原材料和能源消耗，减少废弃物的产生与排放，实现经济发展和环境保护的双赢。</w:t>
      </w:r>
    </w:p>
    <w:p w14:paraId="7D5C48CD">
      <w:pPr>
        <w:spacing w:before="0" w:beforeLines="0" w:line="360" w:lineRule="auto"/>
        <w:ind w:firstLine="480"/>
        <w:rPr>
          <w:lang w:bidi="zh-CN"/>
          <w14:ligatures w14:val="none"/>
        </w:rPr>
      </w:pPr>
      <w:r>
        <w:rPr>
          <w:lang w:bidi="zh-CN"/>
          <w14:ligatures w14:val="none"/>
        </w:rPr>
        <w:t>减污降碳协同增效鼓励企业采取工艺改进、能源替代、节能提效、综合治理等措施，实现生产过程中大气、水和固体废物等多种污染物以及温室气体大幅减排。在我国加速推进降碳、减污、扩绿、增长的大背景下，减污降碳评价制度将遵循减污降碳内在规律，基于生命周期评价理论以及污染物排放和温室气体排放同根同源的特性，识别产品实现、组织运营或项目开发的减污降碳关键环节或要素，开发并运用科学严谨的减污降碳核算方法学，核算其减污降碳绩效。</w:t>
      </w:r>
    </w:p>
    <w:p w14:paraId="4D1E1895">
      <w:pPr>
        <w:spacing w:before="0" w:beforeLines="0" w:line="360" w:lineRule="auto"/>
        <w:ind w:firstLine="480"/>
        <w:rPr>
          <w:lang w:bidi="zh-CN"/>
          <w14:ligatures w14:val="none"/>
        </w:rPr>
      </w:pPr>
      <w:r>
        <w:rPr>
          <w:lang w:bidi="zh-CN"/>
          <w14:ligatures w14:val="none"/>
        </w:rPr>
        <w:t>建立减污降碳评价制度，有助于推动相关行业、领域实现减污降碳协同增效，对于促进经济社会发展全面绿色转型具有重要意义：</w:t>
      </w:r>
    </w:p>
    <w:p w14:paraId="566AA56D">
      <w:pPr>
        <w:spacing w:before="0" w:beforeLines="0" w:line="360" w:lineRule="auto"/>
        <w:ind w:firstLine="480"/>
        <w:rPr>
          <w:lang w:bidi="zh-CN"/>
          <w14:ligatures w14:val="none"/>
        </w:rPr>
      </w:pPr>
      <w:r>
        <w:rPr>
          <w:lang w:bidi="zh-CN"/>
          <w14:ligatures w14:val="none"/>
        </w:rPr>
        <w:t>（1）强化全生命周期管理，引领产品绿色创新</w:t>
      </w:r>
    </w:p>
    <w:p w14:paraId="353589D4">
      <w:pPr>
        <w:spacing w:before="0" w:beforeLines="0" w:line="360" w:lineRule="auto"/>
        <w:ind w:firstLine="480"/>
        <w:rPr>
          <w:lang w:bidi="zh-CN"/>
          <w14:ligatures w14:val="none"/>
        </w:rPr>
      </w:pPr>
      <w:r>
        <w:rPr>
          <w:lang w:bidi="zh-CN"/>
          <w14:ligatures w14:val="none"/>
        </w:rPr>
        <w:t>有助于激励企业加强产品创新研发，立足产品全生命周期探索深度减污降碳路径，在产品设计、生产、运输、回收利用等环节加强减污降碳控制，减少产品全生命周期污染物和碳排放。</w:t>
      </w:r>
    </w:p>
    <w:p w14:paraId="7DB17E88">
      <w:pPr>
        <w:spacing w:before="0" w:beforeLines="0" w:line="360" w:lineRule="auto"/>
        <w:ind w:firstLine="480"/>
        <w:rPr>
          <w:lang w:bidi="zh-CN"/>
          <w14:ligatures w14:val="none"/>
        </w:rPr>
      </w:pPr>
      <w:r>
        <w:rPr>
          <w:lang w:bidi="zh-CN"/>
          <w14:ligatures w14:val="none"/>
        </w:rPr>
        <w:t>（2）构建协同实施体系，引导基础设施升级</w:t>
      </w:r>
    </w:p>
    <w:p w14:paraId="60FD53D7">
      <w:pPr>
        <w:spacing w:before="0" w:beforeLines="0" w:line="360" w:lineRule="auto"/>
        <w:ind w:firstLine="480"/>
        <w:rPr>
          <w:lang w:bidi="zh-CN"/>
          <w14:ligatures w14:val="none"/>
        </w:rPr>
      </w:pPr>
      <w:r>
        <w:rPr>
          <w:lang w:bidi="zh-CN"/>
          <w14:ligatures w14:val="none"/>
        </w:rPr>
        <w:t>可促进各类组织、产业园区等根据自身主导产业和污染物、碳排放水平，从能源流、物质流以及相应的信息流等方面建立减污降碳协同实施体系，评价量化组织或园区减污降碳绩效，从而推动组织或园区更加积极开展集约节约、高效循环利用、废物综合利用，升级改造污水处理设施和垃圾焚烧设施，提升基础设施绿色低碳发展水平。</w:t>
      </w:r>
    </w:p>
    <w:p w14:paraId="3C421510">
      <w:pPr>
        <w:spacing w:before="0" w:beforeLines="0" w:line="360" w:lineRule="auto"/>
        <w:ind w:firstLine="480"/>
        <w:rPr>
          <w:lang w:bidi="zh-CN"/>
          <w14:ligatures w14:val="none"/>
        </w:rPr>
      </w:pPr>
      <w:r>
        <w:rPr>
          <w:lang w:bidi="zh-CN"/>
          <w14:ligatures w14:val="none"/>
        </w:rPr>
        <w:t>（3）放大示范引领效应，促进技术推广普及</w:t>
      </w:r>
    </w:p>
    <w:p w14:paraId="3FD21803">
      <w:pPr>
        <w:spacing w:before="0" w:beforeLines="0" w:line="360" w:lineRule="auto"/>
        <w:ind w:firstLine="480"/>
        <w:rPr>
          <w:lang w:bidi="zh-CN"/>
          <w14:ligatures w14:val="none"/>
        </w:rPr>
      </w:pPr>
      <w:r>
        <w:rPr>
          <w:lang w:bidi="zh-CN"/>
          <w14:ligatures w14:val="none"/>
        </w:rPr>
        <w:t>对于采用减污降碳产品、技术和管理手段的项目开发方，通过减污降碳评价扩大其示范效应，可推广相关产品、技术和管理手段的广泛应用。</w:t>
      </w:r>
    </w:p>
    <w:p w14:paraId="5CF4507D">
      <w:pPr>
        <w:spacing w:before="0" w:beforeLines="0" w:line="360" w:lineRule="auto"/>
        <w:ind w:firstLine="480"/>
        <w:rPr>
          <w:lang w:bidi="zh-CN"/>
          <w14:ligatures w14:val="none"/>
        </w:rPr>
      </w:pPr>
      <w:r>
        <w:rPr>
          <w:lang w:bidi="zh-CN"/>
          <w14:ligatures w14:val="none"/>
        </w:rPr>
        <w:t>（4）量化跟踪评估成效，支撑管理精准决策</w:t>
      </w:r>
    </w:p>
    <w:p w14:paraId="363E4863">
      <w:pPr>
        <w:spacing w:before="0" w:beforeLines="0" w:line="360" w:lineRule="auto"/>
        <w:ind w:firstLine="480"/>
        <w:rPr>
          <w:lang w:bidi="zh-CN"/>
          <w14:ligatures w14:val="none"/>
        </w:rPr>
      </w:pPr>
      <w:r>
        <w:rPr>
          <w:lang w:bidi="zh-CN"/>
          <w14:ligatures w14:val="none"/>
        </w:rPr>
        <w:t>对相关减污降碳情况进行量化跟踪、评估，有助于生态环境主管部门对排污/排放单位实现差异化管理，为精细管理其污染物和碳排放量控制或削减情况、设置削减量指标提供参考。</w:t>
      </w:r>
    </w:p>
    <w:p w14:paraId="4132DBB6">
      <w:pPr>
        <w:spacing w:before="93"/>
        <w:ind w:firstLine="0" w:firstLineChars="0"/>
        <w:jc w:val="left"/>
        <w:textAlignment w:val="baseline"/>
        <w:outlineLvl w:val="0"/>
        <w:rPr>
          <w:b/>
          <w:caps/>
          <w:color w:val="000000" w:themeColor="text1"/>
          <w:sz w:val="32"/>
          <w:szCs w:val="28"/>
          <w14:textFill>
            <w14:solidFill>
              <w14:schemeClr w14:val="tx1"/>
            </w14:solidFill>
          </w14:textFill>
          <w14:ligatures w14:val="none"/>
        </w:rPr>
      </w:pPr>
      <w:bookmarkStart w:id="13" w:name="_Toc213241631"/>
      <w:r>
        <w:rPr>
          <w:b/>
          <w:caps/>
          <w:color w:val="000000" w:themeColor="text1"/>
          <w:sz w:val="32"/>
          <w:szCs w:val="28"/>
          <w14:textFill>
            <w14:solidFill>
              <w14:schemeClr w14:val="tx1"/>
            </w14:solidFill>
          </w14:textFill>
          <w14:ligatures w14:val="none"/>
        </w:rPr>
        <w:t>2 工作简况</w:t>
      </w:r>
      <w:bookmarkEnd w:id="13"/>
    </w:p>
    <w:p w14:paraId="3A7F17F1">
      <w:pPr>
        <w:keepNext/>
        <w:keepLines/>
        <w:spacing w:before="93" w:after="120"/>
        <w:ind w:firstLine="0" w:firstLineChars="0"/>
        <w:jc w:val="left"/>
        <w:outlineLvl w:val="1"/>
        <w:rPr>
          <w:b/>
          <w:bCs/>
          <w:color w:val="000000" w:themeColor="text1"/>
          <w:sz w:val="30"/>
          <w:szCs w:val="32"/>
          <w14:textFill>
            <w14:solidFill>
              <w14:schemeClr w14:val="tx1"/>
            </w14:solidFill>
          </w14:textFill>
          <w14:ligatures w14:val="none"/>
        </w:rPr>
      </w:pPr>
      <w:r>
        <w:rPr>
          <w:b/>
          <w:bCs/>
          <w:color w:val="000000" w:themeColor="text1"/>
          <w:sz w:val="30"/>
          <w:szCs w:val="32"/>
          <w14:textFill>
            <w14:solidFill>
              <w14:schemeClr w14:val="tx1"/>
            </w14:solidFill>
          </w14:textFill>
          <w14:ligatures w14:val="none"/>
        </w:rPr>
        <w:t>2.1 任务来源</w:t>
      </w:r>
    </w:p>
    <w:p w14:paraId="57707249">
      <w:pPr>
        <w:keepNext/>
        <w:keepLines/>
        <w:spacing w:before="93" w:after="93" w:afterLines="30" w:line="240" w:lineRule="auto"/>
        <w:ind w:firstLine="0" w:firstLineChars="0"/>
        <w:jc w:val="left"/>
        <w:outlineLvl w:val="2"/>
        <w:rPr>
          <w:b/>
          <w:bCs/>
          <w:color w:val="000000" w:themeColor="text1"/>
          <w:sz w:val="28"/>
          <w:szCs w:val="32"/>
          <w14:textFill>
            <w14:solidFill>
              <w14:schemeClr w14:val="tx1"/>
            </w14:solidFill>
          </w14:textFill>
          <w14:ligatures w14:val="none"/>
        </w:rPr>
      </w:pPr>
      <w:r>
        <w:rPr>
          <w:b/>
          <w:bCs/>
          <w:color w:val="000000" w:themeColor="text1"/>
          <w:sz w:val="28"/>
          <w:szCs w:val="32"/>
          <w14:textFill>
            <w14:solidFill>
              <w14:schemeClr w14:val="tx1"/>
            </w14:solidFill>
          </w14:textFill>
          <w14:ligatures w14:val="none"/>
        </w:rPr>
        <w:t>2.1.1  任务来源</w:t>
      </w:r>
    </w:p>
    <w:p w14:paraId="597F70E7">
      <w:pPr>
        <w:spacing w:before="0" w:beforeLines="0" w:line="360" w:lineRule="auto"/>
        <w:ind w:firstLine="480"/>
        <w:rPr>
          <w:lang w:bidi="zh-CN"/>
          <w14:ligatures w14:val="none"/>
        </w:rPr>
      </w:pPr>
      <w:r>
        <w:rPr>
          <w:rFonts w:hint="eastAsia"/>
          <w:lang w:bidi="zh-CN"/>
          <w14:ligatures w14:val="none"/>
        </w:rPr>
        <w:t>根据2024年1月30日湖南省市场监督管理局《关于下达2024年度第1批地方标准制定项目计划的通知》，本标准由湖南省发展和改革委员会提出，湖南省循环经济标准化技术委员会归口，湖南省循环经济研究会牵头起草。</w:t>
      </w:r>
    </w:p>
    <w:p w14:paraId="689903D2">
      <w:pPr>
        <w:keepNext/>
        <w:keepLines/>
        <w:spacing w:before="93" w:after="93" w:afterLines="30" w:line="240" w:lineRule="auto"/>
        <w:ind w:firstLine="0" w:firstLineChars="0"/>
        <w:jc w:val="left"/>
        <w:outlineLvl w:val="2"/>
        <w:rPr>
          <w:b/>
          <w:bCs/>
          <w:sz w:val="28"/>
          <w:szCs w:val="32"/>
          <w14:ligatures w14:val="none"/>
        </w:rPr>
      </w:pPr>
      <w:r>
        <w:rPr>
          <w:b/>
          <w:bCs/>
          <w:sz w:val="28"/>
          <w:szCs w:val="32"/>
          <w14:ligatures w14:val="none"/>
        </w:rPr>
        <w:t>2.1.2  编制单位、编制人员情况一览表</w:t>
      </w:r>
    </w:p>
    <w:p w14:paraId="4AAFC57C">
      <w:pPr>
        <w:spacing w:before="0" w:beforeLines="0" w:line="360" w:lineRule="auto"/>
        <w:ind w:firstLine="480"/>
        <w:rPr>
          <w14:ligatures w14:val="none"/>
        </w:rPr>
      </w:pPr>
      <w:r>
        <w:rPr>
          <w14:ligatures w14:val="none"/>
        </w:rPr>
        <w:t>编制单位及编制人员情况见表2。</w:t>
      </w:r>
    </w:p>
    <w:p w14:paraId="5E81F29D">
      <w:pPr>
        <w:spacing w:before="93"/>
        <w:ind w:firstLine="0" w:firstLineChars="0"/>
        <w:jc w:val="center"/>
        <w:rPr>
          <w:highlight w:val="green"/>
          <w:lang w:bidi="zh-CN"/>
          <w14:ligatures w14:val="none"/>
        </w:rPr>
      </w:pPr>
      <w:r>
        <w:rPr>
          <w14:ligatures w14:val="none"/>
        </w:rPr>
        <w:t>表2  编制单位及编制人员情况一览表</w:t>
      </w:r>
    </w:p>
    <w:tbl>
      <w:tblPr>
        <w:tblStyle w:val="20"/>
        <w:tblW w:w="85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124"/>
        <w:gridCol w:w="674"/>
        <w:gridCol w:w="1276"/>
        <w:gridCol w:w="2126"/>
        <w:gridCol w:w="2551"/>
      </w:tblGrid>
      <w:tr w14:paraId="13474C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500" w:type="dxa"/>
            <w:gridSpan w:val="6"/>
            <w:tcBorders>
              <w:tl2br w:val="nil"/>
              <w:tr2bl w:val="nil"/>
            </w:tcBorders>
            <w:vAlign w:val="center"/>
          </w:tcPr>
          <w:p w14:paraId="01863D2B">
            <w:pPr>
              <w:widowControl/>
              <w:spacing w:before="0" w:beforeLines="0" w:line="240" w:lineRule="auto"/>
              <w:ind w:firstLine="0" w:firstLineChars="0"/>
              <w:jc w:val="center"/>
              <w:rPr>
                <w:b/>
                <w:bCs/>
                <w:kern w:val="0"/>
                <w:sz w:val="20"/>
                <w:lang w:bidi="ar"/>
                <w14:ligatures w14:val="none"/>
              </w:rPr>
            </w:pPr>
            <w:r>
              <w:rPr>
                <w:b/>
                <w:bCs/>
                <w:kern w:val="0"/>
                <w:sz w:val="20"/>
                <w:lang w:bidi="ar"/>
                <w14:ligatures w14:val="none"/>
              </w:rPr>
              <w:t>主要参与人员（编制单位）</w:t>
            </w:r>
          </w:p>
        </w:tc>
      </w:tr>
      <w:tr w14:paraId="5ABF0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49" w:type="dxa"/>
            <w:tcBorders>
              <w:tl2br w:val="nil"/>
              <w:tr2bl w:val="nil"/>
            </w:tcBorders>
            <w:vAlign w:val="center"/>
          </w:tcPr>
          <w:p w14:paraId="56B612A3">
            <w:pPr>
              <w:widowControl/>
              <w:spacing w:before="0" w:beforeLines="0" w:line="240" w:lineRule="auto"/>
              <w:ind w:firstLine="0" w:firstLineChars="0"/>
              <w:jc w:val="center"/>
              <w:rPr>
                <w:kern w:val="0"/>
                <w:sz w:val="20"/>
                <w:lang w:bidi="ar"/>
                <w14:ligatures w14:val="none"/>
              </w:rPr>
            </w:pPr>
            <w:r>
              <w:rPr>
                <w:kern w:val="0"/>
                <w:sz w:val="20"/>
                <w:lang w:bidi="ar"/>
                <w14:ligatures w14:val="none"/>
              </w:rPr>
              <w:t>序号</w:t>
            </w:r>
          </w:p>
        </w:tc>
        <w:tc>
          <w:tcPr>
            <w:tcW w:w="1124" w:type="dxa"/>
            <w:tcBorders>
              <w:tl2br w:val="nil"/>
              <w:tr2bl w:val="nil"/>
            </w:tcBorders>
            <w:vAlign w:val="center"/>
          </w:tcPr>
          <w:p w14:paraId="15C4BF2C">
            <w:pPr>
              <w:widowControl/>
              <w:spacing w:before="0" w:beforeLines="0" w:line="240" w:lineRule="auto"/>
              <w:ind w:firstLine="0" w:firstLineChars="0"/>
              <w:jc w:val="center"/>
              <w:rPr>
                <w:kern w:val="0"/>
                <w:sz w:val="20"/>
                <w:lang w:bidi="ar"/>
                <w14:ligatures w14:val="none"/>
              </w:rPr>
            </w:pPr>
            <w:r>
              <w:rPr>
                <w:kern w:val="0"/>
                <w:sz w:val="20"/>
                <w:lang w:bidi="ar"/>
                <w14:ligatures w14:val="none"/>
              </w:rPr>
              <w:t>姓名</w:t>
            </w:r>
          </w:p>
        </w:tc>
        <w:tc>
          <w:tcPr>
            <w:tcW w:w="674" w:type="dxa"/>
            <w:tcBorders>
              <w:tl2br w:val="nil"/>
              <w:tr2bl w:val="nil"/>
            </w:tcBorders>
            <w:vAlign w:val="center"/>
          </w:tcPr>
          <w:p w14:paraId="0056AC4D">
            <w:pPr>
              <w:widowControl/>
              <w:spacing w:before="0" w:beforeLines="0" w:line="240" w:lineRule="auto"/>
              <w:ind w:firstLine="0" w:firstLineChars="0"/>
              <w:jc w:val="center"/>
              <w:rPr>
                <w:kern w:val="0"/>
                <w:sz w:val="20"/>
                <w:lang w:bidi="ar"/>
                <w14:ligatures w14:val="none"/>
              </w:rPr>
            </w:pPr>
            <w:r>
              <w:rPr>
                <w:kern w:val="0"/>
                <w:sz w:val="20"/>
                <w:lang w:bidi="ar"/>
                <w14:ligatures w14:val="none"/>
              </w:rPr>
              <w:t>性别</w:t>
            </w:r>
          </w:p>
        </w:tc>
        <w:tc>
          <w:tcPr>
            <w:tcW w:w="1276" w:type="dxa"/>
            <w:tcBorders>
              <w:tl2br w:val="nil"/>
              <w:tr2bl w:val="nil"/>
            </w:tcBorders>
            <w:vAlign w:val="center"/>
          </w:tcPr>
          <w:p w14:paraId="5286CD7A">
            <w:pPr>
              <w:widowControl/>
              <w:spacing w:before="0" w:beforeLines="0" w:line="240" w:lineRule="auto"/>
              <w:ind w:firstLine="0" w:firstLineChars="0"/>
              <w:jc w:val="center"/>
              <w:rPr>
                <w:kern w:val="0"/>
                <w:sz w:val="20"/>
                <w:lang w:bidi="ar"/>
                <w14:ligatures w14:val="none"/>
              </w:rPr>
            </w:pPr>
            <w:r>
              <w:rPr>
                <w:kern w:val="0"/>
                <w:sz w:val="20"/>
                <w:lang w:bidi="ar"/>
                <w14:ligatures w14:val="none"/>
              </w:rPr>
              <w:t>技术职称</w:t>
            </w:r>
          </w:p>
        </w:tc>
        <w:tc>
          <w:tcPr>
            <w:tcW w:w="2126" w:type="dxa"/>
            <w:tcBorders>
              <w:tl2br w:val="nil"/>
              <w:tr2bl w:val="nil"/>
            </w:tcBorders>
            <w:vAlign w:val="center"/>
          </w:tcPr>
          <w:p w14:paraId="2300155A">
            <w:pPr>
              <w:widowControl/>
              <w:spacing w:before="0" w:beforeLines="0" w:line="240" w:lineRule="auto"/>
              <w:ind w:firstLine="0" w:firstLineChars="0"/>
              <w:jc w:val="center"/>
              <w:rPr>
                <w:kern w:val="0"/>
                <w:sz w:val="20"/>
                <w:lang w:bidi="ar"/>
                <w14:ligatures w14:val="none"/>
              </w:rPr>
            </w:pPr>
            <w:r>
              <w:rPr>
                <w:kern w:val="0"/>
                <w:sz w:val="20"/>
                <w:lang w:bidi="ar"/>
                <w14:ligatures w14:val="none"/>
              </w:rPr>
              <w:t>工作单位</w:t>
            </w:r>
          </w:p>
        </w:tc>
        <w:tc>
          <w:tcPr>
            <w:tcW w:w="2551" w:type="dxa"/>
            <w:tcBorders>
              <w:tl2br w:val="nil"/>
              <w:tr2bl w:val="nil"/>
            </w:tcBorders>
            <w:vAlign w:val="center"/>
          </w:tcPr>
          <w:p w14:paraId="236DA707">
            <w:pPr>
              <w:widowControl/>
              <w:spacing w:before="0" w:beforeLines="0" w:line="240" w:lineRule="auto"/>
              <w:ind w:firstLine="0" w:firstLineChars="0"/>
              <w:jc w:val="center"/>
              <w:rPr>
                <w:kern w:val="0"/>
                <w:sz w:val="20"/>
                <w:lang w:bidi="ar"/>
                <w14:ligatures w14:val="none"/>
              </w:rPr>
            </w:pPr>
            <w:r>
              <w:rPr>
                <w:kern w:val="0"/>
                <w:sz w:val="20"/>
                <w:lang w:bidi="ar"/>
                <w14:ligatures w14:val="none"/>
              </w:rPr>
              <w:t>对成果主要贡献</w:t>
            </w:r>
          </w:p>
        </w:tc>
      </w:tr>
      <w:tr w14:paraId="4DDF6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1DA54CD6">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w:t>
            </w:r>
          </w:p>
        </w:tc>
        <w:tc>
          <w:tcPr>
            <w:tcW w:w="1124" w:type="dxa"/>
            <w:shd w:val="clear" w:color="auto" w:fill="auto"/>
            <w:vAlign w:val="center"/>
          </w:tcPr>
          <w:p w14:paraId="245780A5">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张茂龙</w:t>
            </w:r>
          </w:p>
        </w:tc>
        <w:tc>
          <w:tcPr>
            <w:tcW w:w="674" w:type="dxa"/>
            <w:shd w:val="clear" w:color="auto" w:fill="auto"/>
            <w:vAlign w:val="center"/>
          </w:tcPr>
          <w:p w14:paraId="53218FA7">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2F115D8E">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高级工程师</w:t>
            </w:r>
          </w:p>
        </w:tc>
        <w:tc>
          <w:tcPr>
            <w:tcW w:w="2126" w:type="dxa"/>
            <w:shd w:val="clear" w:color="auto" w:fill="auto"/>
            <w:vAlign w:val="center"/>
          </w:tcPr>
          <w:p w14:paraId="51CBF5F8">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北京华能长江环保科技研究院有限公司</w:t>
            </w:r>
          </w:p>
        </w:tc>
        <w:tc>
          <w:tcPr>
            <w:tcW w:w="2551" w:type="dxa"/>
            <w:shd w:val="clear" w:color="auto" w:fill="auto"/>
            <w:vAlign w:val="center"/>
          </w:tcPr>
          <w:p w14:paraId="1B76CD65">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color w:val="000000"/>
                <w:kern w:val="0"/>
                <w:sz w:val="20"/>
                <w:lang w:val="en-US" w:eastAsia="zh-CN" w:bidi="ar"/>
              </w:rPr>
              <w:t>主要</w:t>
            </w:r>
            <w:r>
              <w:rPr>
                <w:rFonts w:hint="eastAsia"/>
                <w:color w:val="000000"/>
                <w:kern w:val="0"/>
                <w:sz w:val="20"/>
                <w:lang w:bidi="ar"/>
              </w:rPr>
              <w:t>编制</w:t>
            </w:r>
            <w:r>
              <w:rPr>
                <w:rFonts w:hint="eastAsia"/>
                <w:color w:val="000000"/>
                <w:kern w:val="0"/>
                <w:sz w:val="20"/>
                <w:lang w:val="en-US" w:eastAsia="zh-CN" w:bidi="ar"/>
              </w:rPr>
              <w:t>人员</w:t>
            </w:r>
          </w:p>
        </w:tc>
      </w:tr>
      <w:tr w14:paraId="45D28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791C6264">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2</w:t>
            </w:r>
          </w:p>
        </w:tc>
        <w:tc>
          <w:tcPr>
            <w:tcW w:w="1124" w:type="dxa"/>
            <w:shd w:val="clear" w:color="auto" w:fill="auto"/>
            <w:vAlign w:val="center"/>
          </w:tcPr>
          <w:p w14:paraId="723D2164">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王凤阳</w:t>
            </w:r>
          </w:p>
        </w:tc>
        <w:tc>
          <w:tcPr>
            <w:tcW w:w="674" w:type="dxa"/>
            <w:shd w:val="clear" w:color="auto" w:fill="auto"/>
            <w:vAlign w:val="center"/>
          </w:tcPr>
          <w:p w14:paraId="50F6AA29">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50E3FF02">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高级工程师</w:t>
            </w:r>
          </w:p>
        </w:tc>
        <w:tc>
          <w:tcPr>
            <w:tcW w:w="2126" w:type="dxa"/>
            <w:shd w:val="clear" w:color="auto" w:fill="auto"/>
            <w:vAlign w:val="center"/>
          </w:tcPr>
          <w:p w14:paraId="61F1E485">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北京华能长江环保科技研究院有限公司</w:t>
            </w:r>
          </w:p>
        </w:tc>
        <w:tc>
          <w:tcPr>
            <w:tcW w:w="2551" w:type="dxa"/>
            <w:shd w:val="clear" w:color="auto" w:fill="auto"/>
            <w:vAlign w:val="center"/>
          </w:tcPr>
          <w:p w14:paraId="3CED6794">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val="en-US" w:eastAsia="zh-CN" w:bidi="ar"/>
              </w:rPr>
              <w:t>主要</w:t>
            </w:r>
            <w:r>
              <w:rPr>
                <w:rFonts w:hint="eastAsia"/>
                <w:color w:val="000000"/>
                <w:kern w:val="0"/>
                <w:sz w:val="20"/>
                <w:lang w:bidi="ar"/>
              </w:rPr>
              <w:t>编制人员</w:t>
            </w:r>
          </w:p>
        </w:tc>
      </w:tr>
      <w:tr w14:paraId="787B9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3C0CC8AF">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3</w:t>
            </w:r>
          </w:p>
        </w:tc>
        <w:tc>
          <w:tcPr>
            <w:tcW w:w="1124" w:type="dxa"/>
            <w:shd w:val="clear" w:color="auto" w:fill="auto"/>
            <w:vAlign w:val="center"/>
          </w:tcPr>
          <w:p w14:paraId="659B7569">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李科</w:t>
            </w:r>
          </w:p>
        </w:tc>
        <w:tc>
          <w:tcPr>
            <w:tcW w:w="674" w:type="dxa"/>
            <w:shd w:val="clear" w:color="auto" w:fill="auto"/>
            <w:vAlign w:val="center"/>
          </w:tcPr>
          <w:p w14:paraId="6EBEB035">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467B0198">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教授</w:t>
            </w:r>
          </w:p>
        </w:tc>
        <w:tc>
          <w:tcPr>
            <w:tcW w:w="2126" w:type="dxa"/>
            <w:shd w:val="clear" w:color="auto" w:fill="auto"/>
            <w:vAlign w:val="center"/>
          </w:tcPr>
          <w:p w14:paraId="3A6F8FE4">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湖南师范大学</w:t>
            </w:r>
          </w:p>
        </w:tc>
        <w:tc>
          <w:tcPr>
            <w:tcW w:w="2551" w:type="dxa"/>
            <w:shd w:val="clear" w:color="auto" w:fill="auto"/>
            <w:vAlign w:val="center"/>
          </w:tcPr>
          <w:p w14:paraId="3CEF47F3">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val="en-US" w:eastAsia="zh-CN" w:bidi="ar"/>
              </w:rPr>
              <w:t>主要</w:t>
            </w:r>
            <w:r>
              <w:rPr>
                <w:rFonts w:hint="eastAsia"/>
                <w:color w:val="000000"/>
                <w:kern w:val="0"/>
                <w:sz w:val="20"/>
                <w:lang w:bidi="ar"/>
              </w:rPr>
              <w:t>编制人员</w:t>
            </w:r>
          </w:p>
        </w:tc>
      </w:tr>
      <w:tr w14:paraId="3A169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43508D80">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4</w:t>
            </w:r>
          </w:p>
        </w:tc>
        <w:tc>
          <w:tcPr>
            <w:tcW w:w="1124" w:type="dxa"/>
            <w:shd w:val="clear" w:color="auto" w:fill="auto"/>
            <w:vAlign w:val="center"/>
          </w:tcPr>
          <w:p w14:paraId="7D3C17FC">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张虎</w:t>
            </w:r>
          </w:p>
        </w:tc>
        <w:tc>
          <w:tcPr>
            <w:tcW w:w="674" w:type="dxa"/>
            <w:shd w:val="clear" w:color="auto" w:fill="auto"/>
            <w:vAlign w:val="center"/>
          </w:tcPr>
          <w:p w14:paraId="44FBCE1C">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2067E154">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高级工程师</w:t>
            </w:r>
          </w:p>
        </w:tc>
        <w:tc>
          <w:tcPr>
            <w:tcW w:w="2126" w:type="dxa"/>
            <w:shd w:val="clear" w:color="auto" w:fill="auto"/>
            <w:vAlign w:val="center"/>
          </w:tcPr>
          <w:p w14:paraId="0963FA4F">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湖南新邵经济开发区雀塘片区管理办公室</w:t>
            </w:r>
          </w:p>
        </w:tc>
        <w:tc>
          <w:tcPr>
            <w:tcW w:w="2551" w:type="dxa"/>
            <w:shd w:val="clear" w:color="auto" w:fill="auto"/>
            <w:vAlign w:val="center"/>
          </w:tcPr>
          <w:p w14:paraId="585D1E08">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731DA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21364123">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5</w:t>
            </w:r>
          </w:p>
        </w:tc>
        <w:tc>
          <w:tcPr>
            <w:tcW w:w="1124" w:type="dxa"/>
            <w:shd w:val="clear" w:color="auto" w:fill="auto"/>
            <w:vAlign w:val="center"/>
          </w:tcPr>
          <w:p w14:paraId="3D88C486">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伍洞良</w:t>
            </w:r>
          </w:p>
        </w:tc>
        <w:tc>
          <w:tcPr>
            <w:tcW w:w="674" w:type="dxa"/>
            <w:shd w:val="clear" w:color="auto" w:fill="auto"/>
            <w:vAlign w:val="center"/>
          </w:tcPr>
          <w:p w14:paraId="707BBE0E">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2A51944E">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管委会副主任</w:t>
            </w:r>
          </w:p>
        </w:tc>
        <w:tc>
          <w:tcPr>
            <w:tcW w:w="2126" w:type="dxa"/>
            <w:shd w:val="clear" w:color="auto" w:fill="auto"/>
            <w:vAlign w:val="center"/>
          </w:tcPr>
          <w:p w14:paraId="5CA7A0BA">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湖南新邵经济开发区雀塘片区管理办公室</w:t>
            </w:r>
          </w:p>
        </w:tc>
        <w:tc>
          <w:tcPr>
            <w:tcW w:w="2551" w:type="dxa"/>
            <w:shd w:val="clear" w:color="auto" w:fill="auto"/>
            <w:vAlign w:val="center"/>
          </w:tcPr>
          <w:p w14:paraId="0E96AAA0">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363C4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33677FF2">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6</w:t>
            </w:r>
          </w:p>
        </w:tc>
        <w:tc>
          <w:tcPr>
            <w:tcW w:w="1124" w:type="dxa"/>
            <w:shd w:val="clear" w:color="auto" w:fill="auto"/>
            <w:vAlign w:val="center"/>
          </w:tcPr>
          <w:p w14:paraId="796D79ED">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王文明</w:t>
            </w:r>
          </w:p>
        </w:tc>
        <w:tc>
          <w:tcPr>
            <w:tcW w:w="674" w:type="dxa"/>
            <w:shd w:val="clear" w:color="auto" w:fill="auto"/>
            <w:vAlign w:val="center"/>
          </w:tcPr>
          <w:p w14:paraId="6F067069">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2139C2D4">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高级工程师</w:t>
            </w:r>
          </w:p>
        </w:tc>
        <w:tc>
          <w:tcPr>
            <w:tcW w:w="2126" w:type="dxa"/>
            <w:shd w:val="clear" w:color="auto" w:fill="auto"/>
            <w:vAlign w:val="center"/>
          </w:tcPr>
          <w:p w14:paraId="381CD648">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湖南先导洋湖再生水有限公司</w:t>
            </w:r>
          </w:p>
        </w:tc>
        <w:tc>
          <w:tcPr>
            <w:tcW w:w="2551" w:type="dxa"/>
            <w:shd w:val="clear" w:color="auto" w:fill="auto"/>
            <w:vAlign w:val="center"/>
          </w:tcPr>
          <w:p w14:paraId="759AEDAD">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5AEDB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07F22AC4">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7</w:t>
            </w:r>
          </w:p>
        </w:tc>
        <w:tc>
          <w:tcPr>
            <w:tcW w:w="1124" w:type="dxa"/>
            <w:shd w:val="clear" w:color="auto" w:fill="auto"/>
            <w:vAlign w:val="center"/>
          </w:tcPr>
          <w:p w14:paraId="352CC0B0">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贺建伟</w:t>
            </w:r>
          </w:p>
        </w:tc>
        <w:tc>
          <w:tcPr>
            <w:tcW w:w="674" w:type="dxa"/>
            <w:shd w:val="clear" w:color="auto" w:fill="auto"/>
            <w:vAlign w:val="center"/>
          </w:tcPr>
          <w:p w14:paraId="5C011A12">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01805A70">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助理工程师</w:t>
            </w:r>
          </w:p>
        </w:tc>
        <w:tc>
          <w:tcPr>
            <w:tcW w:w="2126" w:type="dxa"/>
            <w:shd w:val="clear" w:color="auto" w:fill="auto"/>
            <w:vAlign w:val="center"/>
          </w:tcPr>
          <w:p w14:paraId="1E2A3DB7">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湖南先导洋湖再生水有限公司</w:t>
            </w:r>
          </w:p>
        </w:tc>
        <w:tc>
          <w:tcPr>
            <w:tcW w:w="2551" w:type="dxa"/>
            <w:shd w:val="clear" w:color="auto" w:fill="auto"/>
            <w:vAlign w:val="center"/>
          </w:tcPr>
          <w:p w14:paraId="148D31E0">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09035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30B1D5F2">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8</w:t>
            </w:r>
          </w:p>
        </w:tc>
        <w:tc>
          <w:tcPr>
            <w:tcW w:w="1124" w:type="dxa"/>
            <w:shd w:val="clear" w:color="auto" w:fill="auto"/>
            <w:vAlign w:val="center"/>
          </w:tcPr>
          <w:p w14:paraId="37FE2034">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bidi="ar"/>
                <w14:ligatures w14:val="none"/>
              </w:rPr>
              <w:t>易志刚</w:t>
            </w:r>
          </w:p>
        </w:tc>
        <w:tc>
          <w:tcPr>
            <w:tcW w:w="674" w:type="dxa"/>
            <w:shd w:val="clear" w:color="auto" w:fill="auto"/>
            <w:vAlign w:val="center"/>
          </w:tcPr>
          <w:p w14:paraId="6CA9D81A">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51D51BEB">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高级工程师</w:t>
            </w:r>
          </w:p>
        </w:tc>
        <w:tc>
          <w:tcPr>
            <w:tcW w:w="2126" w:type="dxa"/>
            <w:shd w:val="clear" w:color="auto" w:fill="auto"/>
            <w:vAlign w:val="center"/>
          </w:tcPr>
          <w:p w14:paraId="3024C301">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湖南仁和环境股份有限公司</w:t>
            </w:r>
          </w:p>
        </w:tc>
        <w:tc>
          <w:tcPr>
            <w:tcW w:w="2551" w:type="dxa"/>
            <w:shd w:val="clear" w:color="auto" w:fill="auto"/>
            <w:vAlign w:val="center"/>
          </w:tcPr>
          <w:p w14:paraId="7296F856">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3630F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4A0561A1">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9</w:t>
            </w:r>
          </w:p>
        </w:tc>
        <w:tc>
          <w:tcPr>
            <w:tcW w:w="1124" w:type="dxa"/>
            <w:shd w:val="clear" w:color="auto" w:fill="auto"/>
            <w:vAlign w:val="center"/>
          </w:tcPr>
          <w:p w14:paraId="1D07B343">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bidi="ar"/>
                <w14:ligatures w14:val="none"/>
              </w:rPr>
              <w:t>伍斌</w:t>
            </w:r>
          </w:p>
        </w:tc>
        <w:tc>
          <w:tcPr>
            <w:tcW w:w="674" w:type="dxa"/>
            <w:shd w:val="clear" w:color="auto" w:fill="auto"/>
            <w:vAlign w:val="center"/>
          </w:tcPr>
          <w:p w14:paraId="429C994A">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男</w:t>
            </w:r>
          </w:p>
        </w:tc>
        <w:tc>
          <w:tcPr>
            <w:tcW w:w="1276" w:type="dxa"/>
            <w:shd w:val="clear" w:color="auto" w:fill="auto"/>
            <w:vAlign w:val="center"/>
          </w:tcPr>
          <w:p w14:paraId="006B12FA">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高级经济师</w:t>
            </w:r>
          </w:p>
        </w:tc>
        <w:tc>
          <w:tcPr>
            <w:tcW w:w="2126" w:type="dxa"/>
            <w:shd w:val="clear" w:color="auto" w:fill="auto"/>
            <w:vAlign w:val="center"/>
          </w:tcPr>
          <w:p w14:paraId="788896B6">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kern w:val="0"/>
                <w:sz w:val="20"/>
                <w:lang w:bidi="ar"/>
                <w14:ligatures w14:val="none"/>
              </w:rPr>
              <w:t>中国检验认证集团湖南有限公司</w:t>
            </w:r>
          </w:p>
        </w:tc>
        <w:tc>
          <w:tcPr>
            <w:tcW w:w="2551" w:type="dxa"/>
            <w:shd w:val="clear" w:color="auto" w:fill="auto"/>
            <w:vAlign w:val="center"/>
          </w:tcPr>
          <w:p w14:paraId="041D047A">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78603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5780AB6F">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10</w:t>
            </w:r>
          </w:p>
        </w:tc>
        <w:tc>
          <w:tcPr>
            <w:tcW w:w="1124" w:type="dxa"/>
            <w:shd w:val="clear" w:color="auto" w:fill="auto"/>
            <w:vAlign w:val="center"/>
          </w:tcPr>
          <w:p w14:paraId="1EF555D2">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周儆</w:t>
            </w:r>
          </w:p>
        </w:tc>
        <w:tc>
          <w:tcPr>
            <w:tcW w:w="674" w:type="dxa"/>
            <w:shd w:val="clear" w:color="auto" w:fill="auto"/>
            <w:vAlign w:val="center"/>
          </w:tcPr>
          <w:p w14:paraId="1059D132">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男</w:t>
            </w:r>
          </w:p>
        </w:tc>
        <w:tc>
          <w:tcPr>
            <w:tcW w:w="1276" w:type="dxa"/>
            <w:shd w:val="clear" w:color="auto" w:fill="auto"/>
            <w:vAlign w:val="center"/>
          </w:tcPr>
          <w:p w14:paraId="58EA9A4C">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高级经济师</w:t>
            </w:r>
          </w:p>
        </w:tc>
        <w:tc>
          <w:tcPr>
            <w:tcW w:w="2126" w:type="dxa"/>
            <w:shd w:val="clear" w:color="auto" w:fill="auto"/>
            <w:vAlign w:val="center"/>
          </w:tcPr>
          <w:p w14:paraId="1EC40F95">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湖南省循环经济研究会</w:t>
            </w:r>
          </w:p>
        </w:tc>
        <w:tc>
          <w:tcPr>
            <w:tcW w:w="2551" w:type="dxa"/>
            <w:shd w:val="clear" w:color="auto" w:fill="auto"/>
            <w:vAlign w:val="center"/>
          </w:tcPr>
          <w:p w14:paraId="1DEC97E9">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总体协调</w:t>
            </w:r>
          </w:p>
        </w:tc>
      </w:tr>
      <w:tr w14:paraId="51CCD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0B1AE9CD">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11</w:t>
            </w:r>
          </w:p>
        </w:tc>
        <w:tc>
          <w:tcPr>
            <w:tcW w:w="1124" w:type="dxa"/>
            <w:shd w:val="clear" w:color="auto" w:fill="auto"/>
            <w:vAlign w:val="center"/>
          </w:tcPr>
          <w:p w14:paraId="790F8975">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李杜</w:t>
            </w:r>
          </w:p>
        </w:tc>
        <w:tc>
          <w:tcPr>
            <w:tcW w:w="674" w:type="dxa"/>
            <w:shd w:val="clear" w:color="auto" w:fill="auto"/>
            <w:vAlign w:val="center"/>
          </w:tcPr>
          <w:p w14:paraId="0D0208C7">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女</w:t>
            </w:r>
          </w:p>
        </w:tc>
        <w:tc>
          <w:tcPr>
            <w:tcW w:w="1276" w:type="dxa"/>
            <w:shd w:val="clear" w:color="auto" w:fill="auto"/>
            <w:vAlign w:val="center"/>
          </w:tcPr>
          <w:p w14:paraId="2606E67C">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高级人力资源管理师、会计师</w:t>
            </w:r>
          </w:p>
        </w:tc>
        <w:tc>
          <w:tcPr>
            <w:tcW w:w="2126" w:type="dxa"/>
            <w:shd w:val="clear" w:color="auto" w:fill="auto"/>
            <w:vAlign w:val="center"/>
          </w:tcPr>
          <w:p w14:paraId="72894DFA">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湖南省绿色生态职业技能培训中心</w:t>
            </w:r>
          </w:p>
        </w:tc>
        <w:tc>
          <w:tcPr>
            <w:tcW w:w="2551" w:type="dxa"/>
            <w:shd w:val="clear" w:color="auto" w:fill="auto"/>
            <w:vAlign w:val="center"/>
          </w:tcPr>
          <w:p w14:paraId="2A735C45">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总体规划</w:t>
            </w:r>
          </w:p>
        </w:tc>
      </w:tr>
      <w:tr w14:paraId="7600D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2F94906E">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12</w:t>
            </w:r>
          </w:p>
        </w:tc>
        <w:tc>
          <w:tcPr>
            <w:tcW w:w="1124" w:type="dxa"/>
            <w:shd w:val="clear" w:color="auto" w:fill="auto"/>
            <w:vAlign w:val="center"/>
          </w:tcPr>
          <w:p w14:paraId="65995D5F">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马彦先</w:t>
            </w:r>
          </w:p>
        </w:tc>
        <w:tc>
          <w:tcPr>
            <w:tcW w:w="674" w:type="dxa"/>
            <w:shd w:val="clear" w:color="auto" w:fill="auto"/>
            <w:vAlign w:val="center"/>
          </w:tcPr>
          <w:p w14:paraId="57D7384D">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女</w:t>
            </w:r>
          </w:p>
        </w:tc>
        <w:tc>
          <w:tcPr>
            <w:tcW w:w="1276" w:type="dxa"/>
            <w:shd w:val="clear" w:color="auto" w:fill="auto"/>
            <w:vAlign w:val="center"/>
          </w:tcPr>
          <w:p w14:paraId="37BF0ACA">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高级工程师</w:t>
            </w:r>
          </w:p>
        </w:tc>
        <w:tc>
          <w:tcPr>
            <w:tcW w:w="2126" w:type="dxa"/>
            <w:shd w:val="clear" w:color="auto" w:fill="auto"/>
            <w:vAlign w:val="center"/>
          </w:tcPr>
          <w:p w14:paraId="2B9237A0">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湖南省循环经济研究会</w:t>
            </w:r>
          </w:p>
        </w:tc>
        <w:tc>
          <w:tcPr>
            <w:tcW w:w="2551" w:type="dxa"/>
            <w:shd w:val="clear" w:color="auto" w:fill="auto"/>
            <w:vAlign w:val="center"/>
          </w:tcPr>
          <w:p w14:paraId="46921497">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1471C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460CB0A5">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13</w:t>
            </w:r>
          </w:p>
        </w:tc>
        <w:tc>
          <w:tcPr>
            <w:tcW w:w="1124" w:type="dxa"/>
            <w:shd w:val="clear" w:color="auto" w:fill="auto"/>
            <w:vAlign w:val="center"/>
          </w:tcPr>
          <w:p w14:paraId="4C1B49EA">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崔晓冬</w:t>
            </w:r>
          </w:p>
        </w:tc>
        <w:tc>
          <w:tcPr>
            <w:tcW w:w="674" w:type="dxa"/>
            <w:shd w:val="clear" w:color="auto" w:fill="auto"/>
            <w:vAlign w:val="center"/>
          </w:tcPr>
          <w:p w14:paraId="28767615">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男</w:t>
            </w:r>
          </w:p>
        </w:tc>
        <w:tc>
          <w:tcPr>
            <w:tcW w:w="1276" w:type="dxa"/>
            <w:shd w:val="clear" w:color="auto" w:fill="auto"/>
            <w:vAlign w:val="center"/>
          </w:tcPr>
          <w:p w14:paraId="38DD09DF">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高级工程师</w:t>
            </w:r>
          </w:p>
        </w:tc>
        <w:tc>
          <w:tcPr>
            <w:tcW w:w="2126" w:type="dxa"/>
            <w:shd w:val="clear" w:color="auto" w:fill="auto"/>
            <w:vAlign w:val="top"/>
          </w:tcPr>
          <w:p w14:paraId="574FF11D">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中环联合（北京）认证中心有限公司</w:t>
            </w:r>
          </w:p>
        </w:tc>
        <w:tc>
          <w:tcPr>
            <w:tcW w:w="2551" w:type="dxa"/>
            <w:shd w:val="clear" w:color="auto" w:fill="auto"/>
            <w:vAlign w:val="center"/>
          </w:tcPr>
          <w:p w14:paraId="0112FA60">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73BE5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0A2593E9">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14</w:t>
            </w:r>
          </w:p>
        </w:tc>
        <w:tc>
          <w:tcPr>
            <w:tcW w:w="1124" w:type="dxa"/>
            <w:shd w:val="clear" w:color="auto" w:fill="auto"/>
            <w:vAlign w:val="center"/>
          </w:tcPr>
          <w:p w14:paraId="6E31A7DD">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邓秋玮</w:t>
            </w:r>
          </w:p>
        </w:tc>
        <w:tc>
          <w:tcPr>
            <w:tcW w:w="674" w:type="dxa"/>
            <w:shd w:val="clear" w:color="auto" w:fill="auto"/>
            <w:vAlign w:val="center"/>
          </w:tcPr>
          <w:p w14:paraId="1BC4D50A">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女</w:t>
            </w:r>
          </w:p>
        </w:tc>
        <w:tc>
          <w:tcPr>
            <w:tcW w:w="1276" w:type="dxa"/>
            <w:shd w:val="clear" w:color="auto" w:fill="auto"/>
            <w:vAlign w:val="center"/>
          </w:tcPr>
          <w:p w14:paraId="12662F05">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高级工程师</w:t>
            </w:r>
          </w:p>
        </w:tc>
        <w:tc>
          <w:tcPr>
            <w:tcW w:w="2126" w:type="dxa"/>
            <w:shd w:val="clear" w:color="auto" w:fill="auto"/>
            <w:vAlign w:val="top"/>
          </w:tcPr>
          <w:p w14:paraId="09ACE016">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中环联合（北京）认证中心有限公司</w:t>
            </w:r>
          </w:p>
        </w:tc>
        <w:tc>
          <w:tcPr>
            <w:tcW w:w="2551" w:type="dxa"/>
            <w:shd w:val="clear" w:color="auto" w:fill="auto"/>
            <w:vAlign w:val="center"/>
          </w:tcPr>
          <w:p w14:paraId="63DFC625">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4D347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766FDD5A">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15</w:t>
            </w:r>
          </w:p>
        </w:tc>
        <w:tc>
          <w:tcPr>
            <w:tcW w:w="1124" w:type="dxa"/>
            <w:shd w:val="clear" w:color="auto" w:fill="auto"/>
            <w:vAlign w:val="center"/>
          </w:tcPr>
          <w:p w14:paraId="050FFFA3">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杨璐</w:t>
            </w:r>
          </w:p>
        </w:tc>
        <w:tc>
          <w:tcPr>
            <w:tcW w:w="674" w:type="dxa"/>
            <w:shd w:val="clear" w:color="auto" w:fill="auto"/>
            <w:vAlign w:val="center"/>
          </w:tcPr>
          <w:p w14:paraId="11F1DE71">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女</w:t>
            </w:r>
          </w:p>
        </w:tc>
        <w:tc>
          <w:tcPr>
            <w:tcW w:w="1276" w:type="dxa"/>
            <w:shd w:val="clear" w:color="auto" w:fill="auto"/>
            <w:vAlign w:val="center"/>
          </w:tcPr>
          <w:p w14:paraId="087AFEB1">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中级工程师</w:t>
            </w:r>
          </w:p>
        </w:tc>
        <w:tc>
          <w:tcPr>
            <w:tcW w:w="2126" w:type="dxa"/>
            <w:shd w:val="clear" w:color="auto" w:fill="auto"/>
            <w:vAlign w:val="top"/>
          </w:tcPr>
          <w:p w14:paraId="413B4242">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中环联合（北京）认证中心有限公司</w:t>
            </w:r>
          </w:p>
        </w:tc>
        <w:tc>
          <w:tcPr>
            <w:tcW w:w="2551" w:type="dxa"/>
            <w:shd w:val="clear" w:color="auto" w:fill="auto"/>
            <w:vAlign w:val="center"/>
          </w:tcPr>
          <w:p w14:paraId="4E29B0F7">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2EF20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6D04DB97">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16</w:t>
            </w:r>
          </w:p>
        </w:tc>
        <w:tc>
          <w:tcPr>
            <w:tcW w:w="1124" w:type="dxa"/>
            <w:shd w:val="clear" w:color="auto" w:fill="auto"/>
            <w:vAlign w:val="center"/>
          </w:tcPr>
          <w:p w14:paraId="6A0C28F2">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欧阳君</w:t>
            </w:r>
          </w:p>
        </w:tc>
        <w:tc>
          <w:tcPr>
            <w:tcW w:w="674" w:type="dxa"/>
            <w:shd w:val="clear" w:color="auto" w:fill="auto"/>
            <w:vAlign w:val="center"/>
          </w:tcPr>
          <w:p w14:paraId="187410CC">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男</w:t>
            </w:r>
          </w:p>
        </w:tc>
        <w:tc>
          <w:tcPr>
            <w:tcW w:w="1276" w:type="dxa"/>
            <w:shd w:val="clear" w:color="auto" w:fill="auto"/>
            <w:vAlign w:val="center"/>
          </w:tcPr>
          <w:p w14:paraId="314A4B28">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专员</w:t>
            </w:r>
          </w:p>
        </w:tc>
        <w:tc>
          <w:tcPr>
            <w:tcW w:w="2126" w:type="dxa"/>
            <w:shd w:val="clear" w:color="auto" w:fill="auto"/>
            <w:vAlign w:val="center"/>
          </w:tcPr>
          <w:p w14:paraId="25BF9051">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湖南省绿色生态职业技能培训中心</w:t>
            </w:r>
          </w:p>
        </w:tc>
        <w:tc>
          <w:tcPr>
            <w:tcW w:w="2551" w:type="dxa"/>
            <w:shd w:val="clear" w:color="auto" w:fill="auto"/>
            <w:vAlign w:val="center"/>
          </w:tcPr>
          <w:p w14:paraId="46577AB6">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78A2B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497E5008">
            <w:pPr>
              <w:widowControl/>
              <w:spacing w:before="0" w:beforeLines="0" w:line="240" w:lineRule="auto"/>
              <w:ind w:firstLine="0" w:firstLineChars="0"/>
              <w:jc w:val="center"/>
              <w:rPr>
                <w:rFonts w:hint="eastAsia"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17</w:t>
            </w:r>
          </w:p>
        </w:tc>
        <w:tc>
          <w:tcPr>
            <w:tcW w:w="1124" w:type="dxa"/>
            <w:shd w:val="clear" w:color="auto" w:fill="auto"/>
            <w:vAlign w:val="center"/>
          </w:tcPr>
          <w:p w14:paraId="3BB1AEF8">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李佳</w:t>
            </w:r>
          </w:p>
        </w:tc>
        <w:tc>
          <w:tcPr>
            <w:tcW w:w="674" w:type="dxa"/>
            <w:shd w:val="clear" w:color="auto" w:fill="auto"/>
            <w:vAlign w:val="center"/>
          </w:tcPr>
          <w:p w14:paraId="41C63F0A">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kern w:val="0"/>
                <w:sz w:val="20"/>
                <w:lang w:bidi="ar"/>
                <w14:ligatures w14:val="none"/>
              </w:rPr>
              <w:t>男</w:t>
            </w:r>
          </w:p>
        </w:tc>
        <w:tc>
          <w:tcPr>
            <w:tcW w:w="1276" w:type="dxa"/>
            <w:shd w:val="clear" w:color="auto" w:fill="auto"/>
            <w:vAlign w:val="center"/>
          </w:tcPr>
          <w:p w14:paraId="1FBD52D5">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副秘书长</w:t>
            </w:r>
          </w:p>
        </w:tc>
        <w:tc>
          <w:tcPr>
            <w:tcW w:w="2126" w:type="dxa"/>
            <w:shd w:val="clear" w:color="auto" w:fill="auto"/>
            <w:vAlign w:val="center"/>
          </w:tcPr>
          <w:p w14:paraId="73359572">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kern w:val="0"/>
                <w:sz w:val="20"/>
                <w:lang w:val="en-US" w:eastAsia="zh-CN" w:bidi="ar"/>
                <w14:ligatures w14:val="none"/>
              </w:rPr>
              <w:t>长沙市再生资源回收利用协会</w:t>
            </w:r>
          </w:p>
        </w:tc>
        <w:tc>
          <w:tcPr>
            <w:tcW w:w="2551" w:type="dxa"/>
            <w:shd w:val="clear" w:color="auto" w:fill="auto"/>
            <w:vAlign w:val="center"/>
          </w:tcPr>
          <w:p w14:paraId="1253219A">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33894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tcBorders>
              <w:tl2br w:val="nil"/>
              <w:tr2bl w:val="nil"/>
            </w:tcBorders>
            <w:vAlign w:val="center"/>
          </w:tcPr>
          <w:p w14:paraId="0BC6CCE2">
            <w:pPr>
              <w:widowControl/>
              <w:spacing w:before="0" w:beforeLines="0" w:line="240" w:lineRule="auto"/>
              <w:ind w:firstLine="0" w:firstLineChars="0"/>
              <w:jc w:val="center"/>
              <w:rPr>
                <w:rFonts w:hint="default" w:eastAsia="宋体"/>
                <w:kern w:val="0"/>
                <w:sz w:val="20"/>
                <w:lang w:val="en-US" w:eastAsia="zh-CN" w:bidi="ar"/>
                <w14:ligatures w14:val="none"/>
              </w:rPr>
            </w:pPr>
            <w:r>
              <w:rPr>
                <w:rFonts w:hint="eastAsia"/>
                <w:kern w:val="0"/>
                <w:sz w:val="20"/>
                <w:lang w:val="en-US" w:eastAsia="zh-CN" w:bidi="ar"/>
                <w14:ligatures w14:val="none"/>
              </w:rPr>
              <w:t>18</w:t>
            </w:r>
          </w:p>
        </w:tc>
        <w:tc>
          <w:tcPr>
            <w:tcW w:w="1124" w:type="dxa"/>
            <w:vAlign w:val="center"/>
          </w:tcPr>
          <w:p w14:paraId="14320235">
            <w:pPr>
              <w:widowControl/>
              <w:spacing w:before="0" w:beforeLines="0" w:line="240" w:lineRule="auto"/>
              <w:ind w:firstLine="0" w:firstLineChars="0"/>
              <w:jc w:val="center"/>
              <w:rPr>
                <w:rFonts w:hint="default" w:eastAsia="宋体"/>
                <w:kern w:val="0"/>
                <w:sz w:val="20"/>
                <w:lang w:val="en-US" w:eastAsia="zh-CN" w:bidi="ar"/>
                <w14:ligatures w14:val="none"/>
              </w:rPr>
            </w:pPr>
            <w:r>
              <w:rPr>
                <w:rFonts w:hint="eastAsia"/>
                <w:kern w:val="0"/>
                <w:sz w:val="20"/>
                <w:lang w:val="en-US" w:eastAsia="zh-CN" w:bidi="ar"/>
                <w14:ligatures w14:val="none"/>
              </w:rPr>
              <w:t>蔡圣煜</w:t>
            </w:r>
          </w:p>
        </w:tc>
        <w:tc>
          <w:tcPr>
            <w:tcW w:w="674" w:type="dxa"/>
            <w:vAlign w:val="center"/>
          </w:tcPr>
          <w:p w14:paraId="4F07F4E0">
            <w:pPr>
              <w:widowControl/>
              <w:spacing w:before="0" w:beforeLines="0" w:line="240" w:lineRule="auto"/>
              <w:ind w:firstLine="0" w:firstLineChars="0"/>
              <w:jc w:val="center"/>
              <w:rPr>
                <w:rFonts w:hint="eastAsia" w:eastAsia="宋体"/>
                <w:kern w:val="0"/>
                <w:sz w:val="20"/>
                <w:lang w:val="en-US" w:eastAsia="zh-CN" w:bidi="ar"/>
                <w14:ligatures w14:val="none"/>
              </w:rPr>
            </w:pPr>
            <w:r>
              <w:rPr>
                <w:rFonts w:hint="eastAsia"/>
                <w:kern w:val="0"/>
                <w:sz w:val="20"/>
                <w:lang w:val="en-US" w:eastAsia="zh-CN" w:bidi="ar"/>
                <w14:ligatures w14:val="none"/>
              </w:rPr>
              <w:t>男</w:t>
            </w:r>
          </w:p>
        </w:tc>
        <w:tc>
          <w:tcPr>
            <w:tcW w:w="1276" w:type="dxa"/>
            <w:vAlign w:val="center"/>
          </w:tcPr>
          <w:p w14:paraId="348744A5">
            <w:pPr>
              <w:widowControl/>
              <w:spacing w:before="0" w:beforeLines="0" w:line="240" w:lineRule="auto"/>
              <w:ind w:firstLine="0" w:firstLineChars="0"/>
              <w:jc w:val="center"/>
              <w:rPr>
                <w:kern w:val="0"/>
                <w:sz w:val="20"/>
                <w:lang w:bidi="ar"/>
                <w14:ligatures w14:val="none"/>
              </w:rPr>
            </w:pPr>
            <w:r>
              <w:rPr>
                <w:kern w:val="0"/>
                <w:sz w:val="20"/>
                <w:lang w:bidi="ar"/>
                <w14:ligatures w14:val="none"/>
              </w:rPr>
              <w:t>中级工程师</w:t>
            </w:r>
          </w:p>
        </w:tc>
        <w:tc>
          <w:tcPr>
            <w:tcW w:w="2126" w:type="dxa"/>
            <w:vAlign w:val="center"/>
          </w:tcPr>
          <w:p w14:paraId="74F896B8">
            <w:pPr>
              <w:widowControl/>
              <w:spacing w:before="0" w:beforeLines="0" w:line="240" w:lineRule="auto"/>
              <w:ind w:firstLine="0" w:firstLineChars="0"/>
              <w:jc w:val="center"/>
              <w:rPr>
                <w:rFonts w:hint="default" w:eastAsia="宋体"/>
                <w:kern w:val="0"/>
                <w:sz w:val="20"/>
                <w:lang w:val="en-US" w:eastAsia="zh-CN" w:bidi="ar"/>
                <w14:ligatures w14:val="none"/>
              </w:rPr>
            </w:pPr>
            <w:r>
              <w:rPr>
                <w:rFonts w:hint="eastAsia"/>
                <w:kern w:val="0"/>
                <w:sz w:val="20"/>
                <w:lang w:val="en-US" w:eastAsia="zh-CN" w:bidi="ar"/>
                <w14:ligatures w14:val="none"/>
              </w:rPr>
              <w:t>湖南省循环经济研究会</w:t>
            </w:r>
          </w:p>
        </w:tc>
        <w:tc>
          <w:tcPr>
            <w:tcW w:w="2551" w:type="dxa"/>
            <w:shd w:val="clear" w:color="auto" w:fill="auto"/>
            <w:vAlign w:val="center"/>
          </w:tcPr>
          <w:p w14:paraId="7EB1A13C">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r w14:paraId="54CA5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tcBorders>
              <w:tl2br w:val="nil"/>
              <w:tr2bl w:val="nil"/>
            </w:tcBorders>
            <w:vAlign w:val="center"/>
          </w:tcPr>
          <w:p w14:paraId="1F9F0AD9">
            <w:pPr>
              <w:widowControl/>
              <w:spacing w:before="0" w:beforeLines="0" w:line="240" w:lineRule="auto"/>
              <w:ind w:firstLine="0" w:firstLineChars="0"/>
              <w:jc w:val="center"/>
              <w:rPr>
                <w:rFonts w:hint="default" w:eastAsia="宋体"/>
                <w:kern w:val="0"/>
                <w:sz w:val="20"/>
                <w:lang w:val="en-US" w:eastAsia="zh-CN" w:bidi="ar"/>
                <w14:ligatures w14:val="none"/>
              </w:rPr>
            </w:pPr>
            <w:r>
              <w:rPr>
                <w:rFonts w:hint="eastAsia"/>
                <w:kern w:val="0"/>
                <w:sz w:val="20"/>
                <w:lang w:val="en-US" w:eastAsia="zh-CN" w:bidi="ar"/>
                <w14:ligatures w14:val="none"/>
              </w:rPr>
              <w:t>19</w:t>
            </w:r>
          </w:p>
        </w:tc>
        <w:tc>
          <w:tcPr>
            <w:tcW w:w="1124" w:type="dxa"/>
            <w:shd w:val="clear" w:color="auto" w:fill="auto"/>
            <w:vAlign w:val="center"/>
          </w:tcPr>
          <w:p w14:paraId="01D2DF7F">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朱霞林</w:t>
            </w:r>
          </w:p>
        </w:tc>
        <w:tc>
          <w:tcPr>
            <w:tcW w:w="674" w:type="dxa"/>
            <w:vAlign w:val="center"/>
          </w:tcPr>
          <w:p w14:paraId="20593F17">
            <w:pPr>
              <w:widowControl/>
              <w:spacing w:before="0" w:beforeLines="0" w:line="240" w:lineRule="auto"/>
              <w:ind w:firstLine="0" w:firstLineChars="0"/>
              <w:jc w:val="center"/>
              <w:rPr>
                <w:rFonts w:hint="eastAsia" w:eastAsia="宋体"/>
                <w:kern w:val="0"/>
                <w:sz w:val="20"/>
                <w:lang w:val="en-US" w:eastAsia="zh-CN" w:bidi="ar"/>
                <w14:ligatures w14:val="none"/>
              </w:rPr>
            </w:pPr>
            <w:r>
              <w:rPr>
                <w:rFonts w:hint="eastAsia"/>
                <w:kern w:val="0"/>
                <w:sz w:val="20"/>
                <w:lang w:val="en-US" w:eastAsia="zh-CN" w:bidi="ar"/>
                <w14:ligatures w14:val="none"/>
              </w:rPr>
              <w:t>女</w:t>
            </w:r>
          </w:p>
        </w:tc>
        <w:tc>
          <w:tcPr>
            <w:tcW w:w="1276" w:type="dxa"/>
            <w:vAlign w:val="center"/>
          </w:tcPr>
          <w:p w14:paraId="1EE4DCFD">
            <w:pPr>
              <w:widowControl/>
              <w:spacing w:before="0" w:beforeLines="0" w:line="240" w:lineRule="auto"/>
              <w:ind w:firstLine="0" w:firstLineChars="0"/>
              <w:jc w:val="center"/>
              <w:rPr>
                <w:kern w:val="0"/>
                <w:sz w:val="20"/>
                <w:lang w:bidi="ar"/>
                <w14:ligatures w14:val="none"/>
              </w:rPr>
            </w:pPr>
            <w:r>
              <w:rPr>
                <w:kern w:val="0"/>
                <w:sz w:val="20"/>
                <w:lang w:bidi="ar"/>
                <w14:ligatures w14:val="none"/>
              </w:rPr>
              <w:t>中级工程师</w:t>
            </w:r>
          </w:p>
        </w:tc>
        <w:tc>
          <w:tcPr>
            <w:tcW w:w="2126" w:type="dxa"/>
            <w:vAlign w:val="center"/>
          </w:tcPr>
          <w:p w14:paraId="66C19011">
            <w:pPr>
              <w:widowControl/>
              <w:spacing w:before="0" w:beforeLines="0" w:line="240" w:lineRule="auto"/>
              <w:ind w:firstLine="0" w:firstLineChars="0"/>
              <w:jc w:val="center"/>
              <w:rPr>
                <w:kern w:val="0"/>
                <w:sz w:val="20"/>
                <w:lang w:bidi="ar"/>
                <w14:ligatures w14:val="none"/>
              </w:rPr>
            </w:pPr>
            <w:r>
              <w:rPr>
                <w:rFonts w:hint="eastAsia"/>
                <w:kern w:val="0"/>
                <w:sz w:val="20"/>
                <w:lang w:val="en-US" w:eastAsia="zh-CN" w:bidi="ar"/>
                <w14:ligatures w14:val="none"/>
              </w:rPr>
              <w:t>湖南省循环经济研究会</w:t>
            </w:r>
          </w:p>
        </w:tc>
        <w:tc>
          <w:tcPr>
            <w:tcW w:w="2551" w:type="dxa"/>
            <w:shd w:val="clear" w:color="auto" w:fill="auto"/>
            <w:vAlign w:val="center"/>
          </w:tcPr>
          <w:p w14:paraId="16369598">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olor w:val="000000"/>
                <w:kern w:val="0"/>
                <w:sz w:val="20"/>
                <w:lang w:val="en-US" w:eastAsia="zh-CN" w:bidi="ar"/>
              </w:rPr>
              <w:t>校稿排版</w:t>
            </w:r>
          </w:p>
        </w:tc>
      </w:tr>
      <w:tr w14:paraId="48199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tcBorders>
              <w:tl2br w:val="nil"/>
              <w:tr2bl w:val="nil"/>
            </w:tcBorders>
            <w:vAlign w:val="center"/>
          </w:tcPr>
          <w:p w14:paraId="1056392F">
            <w:pPr>
              <w:widowControl/>
              <w:spacing w:before="0" w:beforeLines="0" w:line="240" w:lineRule="auto"/>
              <w:ind w:firstLine="0" w:firstLineChars="0"/>
              <w:jc w:val="center"/>
              <w:rPr>
                <w:rFonts w:hint="default" w:eastAsia="宋体"/>
                <w:kern w:val="0"/>
                <w:sz w:val="20"/>
                <w:lang w:val="en-US" w:eastAsia="zh-CN" w:bidi="ar"/>
                <w14:ligatures w14:val="none"/>
              </w:rPr>
            </w:pPr>
            <w:r>
              <w:rPr>
                <w:rFonts w:hint="eastAsia"/>
                <w:kern w:val="0"/>
                <w:sz w:val="20"/>
                <w:lang w:val="en-US" w:eastAsia="zh-CN" w:bidi="ar"/>
                <w14:ligatures w14:val="none"/>
              </w:rPr>
              <w:t>20</w:t>
            </w:r>
          </w:p>
        </w:tc>
        <w:tc>
          <w:tcPr>
            <w:tcW w:w="1124" w:type="dxa"/>
            <w:shd w:val="clear" w:color="auto" w:fill="auto"/>
            <w:vAlign w:val="center"/>
          </w:tcPr>
          <w:p w14:paraId="78113241">
            <w:pPr>
              <w:widowControl/>
              <w:spacing w:before="0" w:beforeLines="0" w:line="240" w:lineRule="auto"/>
              <w:ind w:firstLine="0" w:firstLineChars="0"/>
              <w:jc w:val="center"/>
              <w:rPr>
                <w:rFonts w:hint="default" w:ascii="Times New Roman" w:hAnsi="Times New Roman" w:eastAsia="宋体" w:cs="Times New Roman"/>
                <w:kern w:val="0"/>
                <w:sz w:val="20"/>
                <w:lang w:val="en-US" w:eastAsia="zh-CN" w:bidi="ar"/>
                <w14:ligatures w14:val="none"/>
              </w:rPr>
            </w:pPr>
            <w:r>
              <w:rPr>
                <w:rFonts w:hint="eastAsia" w:cs="Times New Roman"/>
                <w:kern w:val="0"/>
                <w:sz w:val="20"/>
                <w:lang w:val="en-US" w:eastAsia="zh-CN" w:bidi="ar"/>
                <w14:ligatures w14:val="none"/>
              </w:rPr>
              <w:t>潘宇轩</w:t>
            </w:r>
          </w:p>
        </w:tc>
        <w:tc>
          <w:tcPr>
            <w:tcW w:w="674" w:type="dxa"/>
            <w:vAlign w:val="center"/>
          </w:tcPr>
          <w:p w14:paraId="5B9EC650">
            <w:pPr>
              <w:widowControl/>
              <w:spacing w:before="0" w:beforeLines="0" w:line="240" w:lineRule="auto"/>
              <w:ind w:firstLine="0" w:firstLineChars="0"/>
              <w:jc w:val="center"/>
              <w:rPr>
                <w:rFonts w:hint="eastAsia" w:eastAsia="宋体"/>
                <w:kern w:val="0"/>
                <w:sz w:val="20"/>
                <w:lang w:val="en-US" w:eastAsia="zh-CN" w:bidi="ar"/>
                <w14:ligatures w14:val="none"/>
              </w:rPr>
            </w:pPr>
            <w:r>
              <w:rPr>
                <w:rFonts w:hint="eastAsia"/>
                <w:kern w:val="0"/>
                <w:sz w:val="20"/>
                <w:lang w:val="en-US" w:eastAsia="zh-CN" w:bidi="ar"/>
                <w14:ligatures w14:val="none"/>
              </w:rPr>
              <w:t>男</w:t>
            </w:r>
          </w:p>
        </w:tc>
        <w:tc>
          <w:tcPr>
            <w:tcW w:w="1276" w:type="dxa"/>
            <w:vAlign w:val="center"/>
          </w:tcPr>
          <w:p w14:paraId="01A72989">
            <w:pPr>
              <w:widowControl/>
              <w:spacing w:before="0" w:beforeLines="0" w:line="240" w:lineRule="auto"/>
              <w:ind w:firstLine="0" w:firstLineChars="0"/>
              <w:jc w:val="center"/>
              <w:rPr>
                <w:rFonts w:hint="default" w:eastAsia="宋体"/>
                <w:kern w:val="0"/>
                <w:sz w:val="20"/>
                <w:lang w:val="en-US" w:eastAsia="zh-CN" w:bidi="ar"/>
                <w14:ligatures w14:val="none"/>
              </w:rPr>
            </w:pPr>
            <w:r>
              <w:rPr>
                <w:rFonts w:hint="eastAsia"/>
                <w:kern w:val="0"/>
                <w:sz w:val="20"/>
                <w:lang w:val="en-US" w:eastAsia="zh-CN" w:bidi="ar"/>
                <w14:ligatures w14:val="none"/>
              </w:rPr>
              <w:t>秘书处专员</w:t>
            </w:r>
          </w:p>
        </w:tc>
        <w:tc>
          <w:tcPr>
            <w:tcW w:w="2126" w:type="dxa"/>
            <w:vAlign w:val="center"/>
          </w:tcPr>
          <w:p w14:paraId="5D7A3BBC">
            <w:pPr>
              <w:widowControl/>
              <w:spacing w:before="0" w:beforeLines="0" w:line="240" w:lineRule="auto"/>
              <w:ind w:firstLine="0" w:firstLineChars="0"/>
              <w:jc w:val="center"/>
              <w:rPr>
                <w:kern w:val="0"/>
                <w:sz w:val="20"/>
                <w:lang w:bidi="ar"/>
                <w14:ligatures w14:val="none"/>
              </w:rPr>
            </w:pPr>
            <w:r>
              <w:rPr>
                <w:rFonts w:hint="eastAsia"/>
                <w:kern w:val="0"/>
                <w:sz w:val="20"/>
                <w:lang w:val="en-US" w:eastAsia="zh-CN" w:bidi="ar"/>
                <w14:ligatures w14:val="none"/>
              </w:rPr>
              <w:t>湖南省循环经济研究会</w:t>
            </w:r>
          </w:p>
        </w:tc>
        <w:tc>
          <w:tcPr>
            <w:tcW w:w="2551" w:type="dxa"/>
            <w:shd w:val="clear" w:color="auto" w:fill="auto"/>
            <w:vAlign w:val="center"/>
          </w:tcPr>
          <w:p w14:paraId="66AF4CB2">
            <w:pPr>
              <w:widowControl/>
              <w:spacing w:before="0" w:beforeLines="0" w:line="240" w:lineRule="auto"/>
              <w:ind w:firstLine="0" w:firstLineChars="0"/>
              <w:jc w:val="center"/>
              <w:rPr>
                <w:rFonts w:ascii="Times New Roman" w:hAnsi="Times New Roman" w:eastAsia="宋体" w:cs="Times New Roman"/>
                <w:kern w:val="0"/>
                <w:sz w:val="20"/>
                <w:lang w:val="en-US" w:eastAsia="zh-CN" w:bidi="ar"/>
                <w14:ligatures w14:val="none"/>
              </w:rPr>
            </w:pPr>
            <w:r>
              <w:rPr>
                <w:rFonts w:hint="eastAsia"/>
                <w:color w:val="000000"/>
                <w:kern w:val="0"/>
                <w:sz w:val="20"/>
                <w:lang w:bidi="ar"/>
              </w:rPr>
              <w:t>编制人员</w:t>
            </w:r>
          </w:p>
        </w:tc>
      </w:tr>
    </w:tbl>
    <w:p w14:paraId="095E775C">
      <w:pPr>
        <w:keepNext/>
        <w:keepLines/>
        <w:spacing w:before="93" w:after="120"/>
        <w:ind w:firstLine="0" w:firstLineChars="0"/>
        <w:jc w:val="left"/>
        <w:outlineLvl w:val="1"/>
        <w:rPr>
          <w:b/>
          <w:bCs/>
          <w:color w:val="000000" w:themeColor="text1"/>
          <w:sz w:val="30"/>
          <w:szCs w:val="32"/>
          <w14:textFill>
            <w14:solidFill>
              <w14:schemeClr w14:val="tx1"/>
            </w14:solidFill>
          </w14:textFill>
          <w14:ligatures w14:val="none"/>
        </w:rPr>
      </w:pPr>
      <w:r>
        <w:rPr>
          <w:b/>
          <w:bCs/>
          <w:color w:val="000000" w:themeColor="text1"/>
          <w:sz w:val="30"/>
          <w:szCs w:val="32"/>
          <w14:textFill>
            <w14:solidFill>
              <w14:schemeClr w14:val="tx1"/>
            </w14:solidFill>
          </w14:textFill>
          <w14:ligatures w14:val="none"/>
        </w:rPr>
        <w:t>2.2 主要工作过程</w:t>
      </w:r>
    </w:p>
    <w:p w14:paraId="0D0BCA53">
      <w:pPr>
        <w:keepNext w:val="0"/>
        <w:keepLines w:val="0"/>
        <w:pageBreakBefore w:val="0"/>
        <w:widowControl w:val="0"/>
        <w:kinsoku/>
        <w:wordWrap/>
        <w:overflowPunct/>
        <w:topLinePunct w:val="0"/>
        <w:autoSpaceDE/>
        <w:autoSpaceDN/>
        <w:bidi w:val="0"/>
        <w:adjustRightInd/>
        <w:snapToGrid/>
        <w:spacing w:before="0" w:beforeLines="0" w:line="360" w:lineRule="auto"/>
        <w:ind w:firstLine="482" w:firstLineChars="200"/>
        <w:jc w:val="left"/>
        <w:textAlignment w:val="baseline"/>
        <w:outlineLvl w:val="0"/>
        <w:rPr>
          <w:rFonts w:hint="eastAsia"/>
          <w:b/>
          <w:bCs/>
          <w:color w:val="000000" w:themeColor="text1"/>
          <w:lang w:bidi="zh-CN"/>
          <w14:textFill>
            <w14:solidFill>
              <w14:schemeClr w14:val="tx1"/>
            </w14:solidFill>
          </w14:textFill>
          <w14:ligatures w14:val="none"/>
        </w:rPr>
      </w:pPr>
      <w:bookmarkStart w:id="14" w:name="_Toc213241632"/>
      <w:r>
        <w:rPr>
          <w:rFonts w:hint="eastAsia"/>
          <w:b/>
          <w:bCs/>
          <w:color w:val="000000" w:themeColor="text1"/>
          <w:lang w:bidi="zh-CN"/>
          <w14:textFill>
            <w14:solidFill>
              <w14:schemeClr w14:val="tx1"/>
            </w14:solidFill>
          </w14:textFill>
          <w14:ligatures w14:val="none"/>
        </w:rPr>
        <w:t>1.前期准备（2024年12月）</w:t>
      </w:r>
    </w:p>
    <w:p w14:paraId="47966267">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left"/>
        <w:textAlignment w:val="baseline"/>
        <w:outlineLvl w:val="0"/>
        <w:rPr>
          <w:rFonts w:hint="eastAsia"/>
          <w:b w:val="0"/>
          <w:bCs w:val="0"/>
          <w:color w:val="000000" w:themeColor="text1"/>
          <w:lang w:bidi="zh-CN"/>
          <w14:textFill>
            <w14:solidFill>
              <w14:schemeClr w14:val="tx1"/>
            </w14:solidFill>
          </w14:textFill>
          <w14:ligatures w14:val="none"/>
        </w:rPr>
      </w:pPr>
      <w:r>
        <w:rPr>
          <w:rFonts w:hint="eastAsia"/>
          <w:b w:val="0"/>
          <w:bCs w:val="0"/>
          <w:color w:val="000000" w:themeColor="text1"/>
          <w:lang w:bidi="zh-CN"/>
          <w14:textFill>
            <w14:solidFill>
              <w14:schemeClr w14:val="tx1"/>
            </w14:solidFill>
          </w14:textFill>
          <w14:ligatures w14:val="none"/>
        </w:rPr>
        <w:t>任务下达后，标准编制单位制订了详细的标准编制工作计划，明确各阶段的任务与目标，确定标准制订的方法与技术路线，经过大量的实地调研、资料收集和文献查阅等工作，于2024年12月23日组织专家对团体标准《产业园区循环化改造减污降碳评价技术规范》完成了立项论证，并成立了由各参与单位共同组成的编制组。主要工作过程如下：</w:t>
      </w:r>
    </w:p>
    <w:p w14:paraId="45378635">
      <w:pPr>
        <w:keepNext w:val="0"/>
        <w:keepLines w:val="0"/>
        <w:pageBreakBefore w:val="0"/>
        <w:widowControl w:val="0"/>
        <w:kinsoku/>
        <w:wordWrap/>
        <w:overflowPunct/>
        <w:topLinePunct w:val="0"/>
        <w:autoSpaceDE/>
        <w:autoSpaceDN/>
        <w:bidi w:val="0"/>
        <w:adjustRightInd/>
        <w:snapToGrid/>
        <w:spacing w:before="0" w:beforeLines="0" w:line="360" w:lineRule="auto"/>
        <w:ind w:firstLine="482" w:firstLineChars="200"/>
        <w:jc w:val="left"/>
        <w:textAlignment w:val="baseline"/>
        <w:outlineLvl w:val="0"/>
        <w:rPr>
          <w:rFonts w:hint="eastAsia"/>
          <w:b/>
          <w:bCs/>
          <w:color w:val="000000" w:themeColor="text1"/>
          <w:lang w:bidi="zh-CN"/>
          <w14:textFill>
            <w14:solidFill>
              <w14:schemeClr w14:val="tx1"/>
            </w14:solidFill>
          </w14:textFill>
          <w14:ligatures w14:val="none"/>
        </w:rPr>
      </w:pPr>
      <w:r>
        <w:rPr>
          <w:rFonts w:hint="eastAsia"/>
          <w:b/>
          <w:bCs/>
          <w:color w:val="000000" w:themeColor="text1"/>
          <w:lang w:bidi="zh-CN"/>
          <w14:textFill>
            <w14:solidFill>
              <w14:schemeClr w14:val="tx1"/>
            </w14:solidFill>
          </w14:textFill>
          <w14:ligatures w14:val="none"/>
        </w:rPr>
        <w:t>2.调研阶段（2024年12月—2025年6月）</w:t>
      </w:r>
    </w:p>
    <w:p w14:paraId="7CBE6A58">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left"/>
        <w:textAlignment w:val="baseline"/>
        <w:outlineLvl w:val="0"/>
        <w:rPr>
          <w:rFonts w:hint="eastAsia"/>
          <w:b/>
          <w:bCs/>
          <w:color w:val="000000" w:themeColor="text1"/>
          <w:lang w:bidi="zh-CN"/>
          <w14:textFill>
            <w14:solidFill>
              <w14:schemeClr w14:val="tx1"/>
            </w14:solidFill>
          </w14:textFill>
          <w14:ligatures w14:val="none"/>
        </w:rPr>
      </w:pPr>
      <w:r>
        <w:rPr>
          <w:rFonts w:hint="eastAsia"/>
          <w:b w:val="0"/>
          <w:bCs w:val="0"/>
          <w:color w:val="000000" w:themeColor="text1"/>
          <w:lang w:bidi="zh-CN"/>
          <w14:textFill>
            <w14:solidFill>
              <w14:schemeClr w14:val="tx1"/>
            </w14:solidFill>
          </w14:textFill>
          <w14:ligatures w14:val="none"/>
        </w:rPr>
        <w:t>立项论证会后，编制组成员根据开题论证会精神，系统部署调研工作。编制组围绕产业园区循环化改造及减污降碳评价相关领域，组织开展了多轮实地调研与座谈交流，覆盖不同区域、不同类型产业园区的管理实践，深入了解当前产业园区在循环化改造过程中的污染物控制、碳排放管理及协同增效等方面的实际做法与面临的问题。同时，编制组广泛收集和系统梳理了国内外相关标准、政策文件及研究成果，对现有评价方法进行了对比分析，明确了标准制定的技术方向和重点难点。在此基础上，编制组完成了标准框架的初步搭建，并形成了编制说明的基本内容，为标准正文的起草奠定了扎实基础。</w:t>
      </w:r>
    </w:p>
    <w:p w14:paraId="0DDAE21D">
      <w:pPr>
        <w:keepNext w:val="0"/>
        <w:keepLines w:val="0"/>
        <w:pageBreakBefore w:val="0"/>
        <w:widowControl w:val="0"/>
        <w:kinsoku/>
        <w:wordWrap/>
        <w:overflowPunct/>
        <w:topLinePunct w:val="0"/>
        <w:autoSpaceDE/>
        <w:autoSpaceDN/>
        <w:bidi w:val="0"/>
        <w:adjustRightInd/>
        <w:snapToGrid/>
        <w:spacing w:before="0" w:beforeLines="0" w:line="360" w:lineRule="auto"/>
        <w:ind w:firstLine="482" w:firstLineChars="200"/>
        <w:jc w:val="left"/>
        <w:textAlignment w:val="baseline"/>
        <w:outlineLvl w:val="0"/>
        <w:rPr>
          <w:rFonts w:hint="eastAsia"/>
          <w:b/>
          <w:bCs/>
          <w:color w:val="000000" w:themeColor="text1"/>
          <w:lang w:bidi="zh-CN"/>
          <w14:textFill>
            <w14:solidFill>
              <w14:schemeClr w14:val="tx1"/>
            </w14:solidFill>
          </w14:textFill>
          <w14:ligatures w14:val="none"/>
        </w:rPr>
      </w:pPr>
      <w:r>
        <w:rPr>
          <w:rFonts w:hint="eastAsia"/>
          <w:b/>
          <w:bCs/>
          <w:color w:val="000000" w:themeColor="text1"/>
          <w:lang w:bidi="zh-CN"/>
          <w14:textFill>
            <w14:solidFill>
              <w14:schemeClr w14:val="tx1"/>
            </w14:solidFill>
          </w14:textFill>
          <w14:ligatures w14:val="none"/>
        </w:rPr>
        <w:t>3.起草阶段（2025年6月—2025年11月）</w:t>
      </w:r>
    </w:p>
    <w:p w14:paraId="6914F364">
      <w:pPr>
        <w:keepNext w:val="0"/>
        <w:keepLines w:val="0"/>
        <w:pageBreakBefore w:val="0"/>
        <w:widowControl w:val="0"/>
        <w:kinsoku/>
        <w:wordWrap/>
        <w:overflowPunct/>
        <w:topLinePunct w:val="0"/>
        <w:autoSpaceDE/>
        <w:autoSpaceDN/>
        <w:bidi w:val="0"/>
        <w:adjustRightInd/>
        <w:snapToGrid/>
        <w:spacing w:before="0" w:beforeLines="0" w:line="360" w:lineRule="auto"/>
        <w:ind w:firstLine="480" w:firstLineChars="200"/>
        <w:jc w:val="left"/>
        <w:textAlignment w:val="baseline"/>
        <w:outlineLvl w:val="0"/>
        <w:rPr>
          <w:rFonts w:hint="eastAsia"/>
          <w:b w:val="0"/>
          <w:bCs w:val="0"/>
          <w:color w:val="000000" w:themeColor="text1"/>
          <w:lang w:bidi="zh-CN"/>
          <w14:textFill>
            <w14:solidFill>
              <w14:schemeClr w14:val="tx1"/>
            </w14:solidFill>
          </w14:textFill>
          <w14:ligatures w14:val="none"/>
        </w:rPr>
      </w:pPr>
      <w:r>
        <w:rPr>
          <w:rFonts w:hint="eastAsia"/>
          <w:b w:val="0"/>
          <w:bCs w:val="0"/>
          <w:color w:val="000000" w:themeColor="text1"/>
          <w:lang w:bidi="zh-CN"/>
          <w14:textFill>
            <w14:solidFill>
              <w14:schemeClr w14:val="tx1"/>
            </w14:solidFill>
          </w14:textFill>
          <w14:ligatures w14:val="none"/>
        </w:rPr>
        <w:t>在前期调研成果的基础上，编制组组织多次内部研讨及技术交流活动，邀请相关领域的技术人员与专家共同参与讨论，就标准的核心技术内容、评价指标体系的设置、技术方法的适用性等关键问题进行了充分论证。编制组结合我国产业园区在资源循环利用、减污降碳协同增效等方面的发展实际，借鉴国内外先进经验，对标准各章节内容进行反复推敲和修改完善，同步完善编制说明。经过多轮内部审查和集中统稿，编制组最终形成了《产业园区循环化改造减污降碳评价技术规范》和编制说明的征求意见稿。</w:t>
      </w:r>
    </w:p>
    <w:p w14:paraId="092CFDCC">
      <w:pPr>
        <w:keepNext w:val="0"/>
        <w:keepLines w:val="0"/>
        <w:pageBreakBefore w:val="0"/>
        <w:widowControl w:val="0"/>
        <w:kinsoku/>
        <w:wordWrap/>
        <w:overflowPunct/>
        <w:topLinePunct w:val="0"/>
        <w:autoSpaceDE/>
        <w:autoSpaceDN/>
        <w:bidi w:val="0"/>
        <w:adjustRightInd/>
        <w:snapToGrid/>
        <w:spacing w:before="0" w:beforeLines="0" w:line="360" w:lineRule="auto"/>
        <w:ind w:firstLine="482" w:firstLineChars="200"/>
        <w:jc w:val="left"/>
        <w:textAlignment w:val="baseline"/>
        <w:outlineLvl w:val="0"/>
        <w:rPr>
          <w:rFonts w:hint="eastAsia"/>
          <w:b/>
          <w:bCs/>
          <w:color w:val="000000" w:themeColor="text1"/>
          <w:lang w:bidi="zh-CN"/>
          <w14:textFill>
            <w14:solidFill>
              <w14:schemeClr w14:val="tx1"/>
            </w14:solidFill>
          </w14:textFill>
          <w14:ligatures w14:val="none"/>
        </w:rPr>
      </w:pPr>
      <w:r>
        <w:rPr>
          <w:rFonts w:hint="eastAsia"/>
          <w:b/>
          <w:bCs/>
          <w:color w:val="000000" w:themeColor="text1"/>
          <w:lang w:bidi="zh-CN"/>
          <w14:textFill>
            <w14:solidFill>
              <w14:schemeClr w14:val="tx1"/>
            </w14:solidFill>
          </w14:textFill>
          <w14:ligatures w14:val="none"/>
        </w:rPr>
        <w:t>4.征求意见阶段（2026年6月—2026年7月）</w:t>
      </w:r>
    </w:p>
    <w:p w14:paraId="63F7C2DC">
      <w:pPr>
        <w:keepNext w:val="0"/>
        <w:keepLines w:val="0"/>
        <w:pageBreakBefore w:val="0"/>
        <w:widowControl w:val="0"/>
        <w:kinsoku/>
        <w:wordWrap/>
        <w:overflowPunct/>
        <w:topLinePunct w:val="0"/>
        <w:autoSpaceDE/>
        <w:autoSpaceDN/>
        <w:bidi w:val="0"/>
        <w:adjustRightInd/>
        <w:snapToGrid/>
        <w:spacing w:before="0" w:beforeLines="0" w:line="360" w:lineRule="auto"/>
        <w:ind w:firstLine="480"/>
        <w:rPr>
          <w:rFonts w:hint="eastAsia"/>
          <w:lang w:bidi="zh-CN"/>
          <w14:ligatures w14:val="none"/>
        </w:rPr>
      </w:pPr>
      <w:r>
        <w:rPr>
          <w:rFonts w:hint="eastAsia"/>
          <w:lang w:bidi="zh-CN"/>
          <w14:ligatures w14:val="none"/>
        </w:rPr>
        <w:t>2026年6月至7月，编制组通过公开渠道及有针对性地向相关机构、行业专家、重点企业征求意见，对反馈意见进行收集整理，根据实际情况及反馈意见的合理性逐条处理，形成标准送审稿。</w:t>
      </w:r>
    </w:p>
    <w:p w14:paraId="4B9F4E70">
      <w:pPr>
        <w:spacing w:before="93"/>
        <w:ind w:firstLine="0" w:firstLineChars="0"/>
        <w:jc w:val="left"/>
        <w:textAlignment w:val="baseline"/>
        <w:outlineLvl w:val="0"/>
        <w:rPr>
          <w:b/>
          <w:caps/>
          <w:color w:val="000000" w:themeColor="text1"/>
          <w:sz w:val="32"/>
          <w:szCs w:val="28"/>
          <w14:textFill>
            <w14:solidFill>
              <w14:schemeClr w14:val="tx1"/>
            </w14:solidFill>
          </w14:textFill>
          <w14:ligatures w14:val="none"/>
        </w:rPr>
      </w:pPr>
      <w:r>
        <w:rPr>
          <w:b/>
          <w:caps/>
          <w:color w:val="000000" w:themeColor="text1"/>
          <w:sz w:val="32"/>
          <w:szCs w:val="28"/>
          <w14:textFill>
            <w14:solidFill>
              <w14:schemeClr w14:val="tx1"/>
            </w14:solidFill>
          </w14:textFill>
          <w14:ligatures w14:val="none"/>
        </w:rPr>
        <w:t>3 标准编制原则</w:t>
      </w:r>
      <w:bookmarkEnd w:id="14"/>
    </w:p>
    <w:p w14:paraId="157F33F2">
      <w:pPr>
        <w:spacing w:before="0" w:beforeLines="0" w:line="360" w:lineRule="auto"/>
        <w:ind w:firstLine="480"/>
        <w:rPr>
          <w:lang w:bidi="zh-CN"/>
          <w14:ligatures w14:val="none"/>
        </w:rPr>
      </w:pPr>
      <w:r>
        <w:rPr>
          <w:lang w:bidi="zh-CN"/>
          <w14:ligatures w14:val="none"/>
        </w:rPr>
        <w:t>充分参考《产业园区循环化改造实施指南》（DB14/T 2257-2021）以及《零碳产业园区建设规范》（DB15/T 2948-2023）的相关要求，本规范编制的原则包括：</w:t>
      </w:r>
    </w:p>
    <w:p w14:paraId="714347C8">
      <w:pPr>
        <w:numPr>
          <w:ilvl w:val="0"/>
          <w:numId w:val="1"/>
        </w:numPr>
        <w:spacing w:before="0" w:beforeLines="0" w:line="360" w:lineRule="auto"/>
        <w:ind w:firstLine="480"/>
        <w:rPr>
          <w:lang w:bidi="zh-CN"/>
          <w14:ligatures w14:val="none"/>
        </w:rPr>
      </w:pPr>
      <w:r>
        <w:rPr>
          <w:lang w:bidi="zh-CN"/>
          <w14:ligatures w14:val="none"/>
        </w:rPr>
        <w:t>依据生命周期评价（LCA）和项目减排量核算的基本原理，参考ISO 14064系列、GB/T 33760等国际国内标准，确保评价方法学的科学性。核算边界、基准线设定、排放源识别、数据质量要求等均遵循相关技术规范</w:t>
      </w:r>
      <w:r>
        <w:rPr>
          <w:rFonts w:hint="eastAsia"/>
          <w:lang w:bidi="zh-CN"/>
          <w14:ligatures w14:val="none"/>
        </w:rPr>
        <w:t>；</w:t>
      </w:r>
    </w:p>
    <w:p w14:paraId="6720D375">
      <w:pPr>
        <w:numPr>
          <w:ilvl w:val="0"/>
          <w:numId w:val="1"/>
        </w:numPr>
        <w:spacing w:before="0" w:beforeLines="0" w:line="360" w:lineRule="auto"/>
        <w:ind w:firstLine="480"/>
        <w:rPr>
          <w:lang w:bidi="zh-CN"/>
          <w14:ligatures w14:val="none"/>
        </w:rPr>
      </w:pPr>
      <w:r>
        <w:rPr>
          <w:lang w:bidi="zh-CN"/>
        </w:rPr>
        <w:t> 紧密结合湖南省产业园区特点，聚焦冶炼渣、工业副石膏、建筑垃圾、废钢铁、废铝、废铜、废塑料等具有普遍性和代表性的循环化改造场景。核算公式、数据要求力求清晰明确，便于园区管理机构及相关企业理解和应用</w:t>
      </w:r>
      <w:r>
        <w:rPr>
          <w:rFonts w:hint="eastAsia"/>
          <w:lang w:bidi="zh-CN"/>
        </w:rPr>
        <w:t>；</w:t>
      </w:r>
    </w:p>
    <w:p w14:paraId="0B339C0C">
      <w:pPr>
        <w:numPr>
          <w:ilvl w:val="0"/>
          <w:numId w:val="1"/>
        </w:numPr>
        <w:spacing w:before="0" w:beforeLines="0" w:line="360" w:lineRule="auto"/>
        <w:ind w:firstLine="480"/>
        <w:rPr>
          <w:lang w:bidi="zh-CN"/>
        </w:rPr>
      </w:pPr>
      <w:r>
        <w:rPr>
          <w:lang w:bidi="zh-CN"/>
        </w:rPr>
        <w:t>与现行有效的国家法律法规、产业政策、环境保护标准、温室气体核算标准等保持协调一致。规范性引用GB/T 24001、GB/T 32150等一系列基础通用标准</w:t>
      </w:r>
      <w:r>
        <w:rPr>
          <w:rFonts w:hint="eastAsia"/>
          <w:lang w:bidi="zh-CN"/>
        </w:rPr>
        <w:t>；</w:t>
      </w:r>
    </w:p>
    <w:p w14:paraId="300FC8DF">
      <w:pPr>
        <w:numPr>
          <w:ilvl w:val="0"/>
          <w:numId w:val="1"/>
        </w:numPr>
        <w:snapToGrid w:val="0"/>
        <w:spacing w:before="0" w:beforeLines="0" w:line="360" w:lineRule="auto"/>
        <w:ind w:firstLine="480"/>
        <w:rPr>
          <w:lang w:bidi="zh-CN"/>
        </w:rPr>
      </w:pPr>
      <w:r>
        <w:rPr>
          <w:lang w:bidi="zh-CN"/>
        </w:rPr>
        <w:t>通过设定资源循环利用率等管理指标和具体的减污降碳核算方法，引导园区不仅关注资源循环利用率的提升，更注重量化评估循环利用带来的环境与气候协同效益，推动改造工作向深度和广度发展</w:t>
      </w:r>
      <w:r>
        <w:rPr>
          <w:rFonts w:hint="eastAsia"/>
          <w:lang w:bidi="zh-CN"/>
        </w:rPr>
        <w:t>；</w:t>
      </w:r>
    </w:p>
    <w:p w14:paraId="5F8F7C6E">
      <w:pPr>
        <w:numPr>
          <w:ilvl w:val="0"/>
          <w:numId w:val="1"/>
        </w:numPr>
        <w:spacing w:before="0" w:beforeLines="0" w:line="360" w:lineRule="auto"/>
        <w:ind w:firstLine="480"/>
        <w:rPr>
          <w:lang w:bidi="zh-CN"/>
          <w14:ligatures w14:val="none"/>
        </w:rPr>
      </w:pPr>
      <w:r>
        <w:rPr>
          <w:lang w:bidi="zh-CN"/>
          <w14:ligatures w14:val="none"/>
        </w:rPr>
        <w:t>标准格式统一、规范，符合GB/T1.1《标准化工作导则第1部分 标准化文件的结构和起草规则》的要求；</w:t>
      </w:r>
    </w:p>
    <w:p w14:paraId="01AB5044">
      <w:pPr>
        <w:numPr>
          <w:ilvl w:val="0"/>
          <w:numId w:val="1"/>
        </w:numPr>
        <w:spacing w:before="0" w:beforeLines="0" w:line="360" w:lineRule="auto"/>
        <w:ind w:firstLine="480"/>
        <w:rPr>
          <w:lang w:bidi="zh-CN"/>
          <w14:ligatures w14:val="none"/>
        </w:rPr>
      </w:pPr>
      <w:r>
        <w:rPr>
          <w:lang w:bidi="zh-CN"/>
          <w14:ligatures w14:val="none"/>
        </w:rPr>
        <w:t>标准内容的表述应满足一致性原则、协调性原则和可操作性的原则；</w:t>
      </w:r>
    </w:p>
    <w:p w14:paraId="451C4BE4">
      <w:pPr>
        <w:numPr>
          <w:ilvl w:val="0"/>
          <w:numId w:val="1"/>
        </w:numPr>
        <w:spacing w:before="0" w:beforeLines="0" w:line="360" w:lineRule="auto"/>
        <w:ind w:firstLine="480"/>
        <w:rPr>
          <w:color w:val="000000" w:themeColor="text1"/>
          <w:lang w:bidi="zh-CN"/>
          <w14:textFill>
            <w14:solidFill>
              <w14:schemeClr w14:val="tx1"/>
            </w14:solidFill>
          </w14:textFill>
          <w14:ligatures w14:val="none"/>
        </w:rPr>
      </w:pPr>
      <w:r>
        <w:rPr>
          <w:color w:val="000000" w:themeColor="text1"/>
          <w:lang w:bidi="zh-CN"/>
          <w14:textFill>
            <w14:solidFill>
              <w14:schemeClr w14:val="tx1"/>
            </w14:solidFill>
          </w14:textFill>
          <w14:ligatures w14:val="none"/>
        </w:rPr>
        <w:t>标准</w:t>
      </w:r>
      <w:r>
        <w:rPr>
          <w:rFonts w:hint="eastAsia"/>
          <w:color w:val="000000" w:themeColor="text1"/>
          <w:lang w:bidi="zh-CN"/>
          <w14:textFill>
            <w14:solidFill>
              <w14:schemeClr w14:val="tx1"/>
            </w14:solidFill>
          </w14:textFill>
          <w14:ligatures w14:val="none"/>
        </w:rPr>
        <w:t>制定</w:t>
      </w:r>
      <w:r>
        <w:rPr>
          <w:color w:val="000000" w:themeColor="text1"/>
          <w:lang w:bidi="zh-CN"/>
          <w14:textFill>
            <w14:solidFill>
              <w14:schemeClr w14:val="tx1"/>
            </w14:solidFill>
          </w14:textFill>
          <w14:ligatures w14:val="none"/>
        </w:rPr>
        <w:t>以</w:t>
      </w:r>
      <w:r>
        <w:rPr>
          <w:rFonts w:hint="eastAsia"/>
          <w:color w:val="000000" w:themeColor="text1"/>
          <w:lang w:bidi="zh-CN"/>
          <w14:textFill>
            <w14:solidFill>
              <w14:schemeClr w14:val="tx1"/>
            </w14:solidFill>
          </w14:textFill>
          <w14:ligatures w14:val="none"/>
        </w:rPr>
        <w:t>系统性</w:t>
      </w:r>
      <w:r>
        <w:rPr>
          <w:color w:val="000000" w:themeColor="text1"/>
          <w:lang w:bidi="zh-CN"/>
          <w14:textFill>
            <w14:solidFill>
              <w14:schemeClr w14:val="tx1"/>
            </w14:solidFill>
          </w14:textFill>
          <w14:ligatures w14:val="none"/>
        </w:rPr>
        <w:t>为原则，</w:t>
      </w:r>
      <w:r>
        <w:rPr>
          <w:rFonts w:hint="eastAsia"/>
          <w:color w:val="000000" w:themeColor="text1"/>
          <w:lang w:bidi="zh-CN"/>
          <w14:textFill>
            <w14:solidFill>
              <w14:schemeClr w14:val="tx1"/>
            </w14:solidFill>
          </w14:textFill>
          <w14:ligatures w14:val="none"/>
        </w:rPr>
        <w:t>各指标之间要有一定的逻辑关系，它们不但要从不同的侧面反映出园区不同子系统的主要特征和状态，而且还要反映不同子系统之间的内在联系。每一个子系统由一组指标构成，各指标之间相互独立，又彼此联系，共同构成一个有机统一体；</w:t>
      </w:r>
    </w:p>
    <w:p w14:paraId="2484643A">
      <w:pPr>
        <w:numPr>
          <w:ilvl w:val="0"/>
          <w:numId w:val="1"/>
        </w:numPr>
        <w:spacing w:before="0" w:beforeLines="0" w:line="360" w:lineRule="auto"/>
        <w:ind w:firstLine="480"/>
        <w:rPr>
          <w:lang w:bidi="zh-CN"/>
          <w14:ligatures w14:val="none"/>
        </w:rPr>
      </w:pPr>
      <w:r>
        <w:rPr>
          <w:lang w:bidi="zh-CN"/>
          <w14:ligatures w14:val="none"/>
        </w:rPr>
        <w:t>标准制定应具有科学性和易用性，</w:t>
      </w:r>
      <w:r>
        <w:rPr>
          <w:rFonts w:hint="eastAsia"/>
          <w:lang w:bidi="zh-CN"/>
          <w14:ligatures w14:val="none"/>
        </w:rPr>
        <w:t>能客观真实地反映园区资源环境和社会经济发展的特点和状况，能客观全面反映出各指标之间的真实关系，</w:t>
      </w:r>
      <w:r>
        <w:rPr>
          <w:lang w:bidi="zh-CN"/>
          <w14:ligatures w14:val="none"/>
        </w:rPr>
        <w:t>为系统评价产业园区循环化改造过程中的减污降碳成效提供科学依据。</w:t>
      </w:r>
    </w:p>
    <w:p w14:paraId="68880C6E">
      <w:pPr>
        <w:spacing w:before="93"/>
        <w:ind w:firstLine="0" w:firstLineChars="0"/>
        <w:jc w:val="left"/>
        <w:textAlignment w:val="baseline"/>
        <w:outlineLvl w:val="0"/>
        <w:rPr>
          <w:b/>
          <w:caps/>
          <w:sz w:val="32"/>
          <w:szCs w:val="28"/>
          <w14:ligatures w14:val="none"/>
        </w:rPr>
      </w:pPr>
      <w:bookmarkStart w:id="15" w:name="_Toc213241633"/>
      <w:r>
        <w:rPr>
          <w:b/>
          <w:caps/>
          <w:sz w:val="32"/>
          <w:szCs w:val="28"/>
          <w14:ligatures w14:val="none"/>
        </w:rPr>
        <w:t>4 标准的主要内容及确定依据</w:t>
      </w:r>
      <w:bookmarkEnd w:id="15"/>
    </w:p>
    <w:p w14:paraId="4B7F44D4">
      <w:pPr>
        <w:keepNext/>
        <w:keepLines/>
        <w:spacing w:before="93" w:after="120"/>
        <w:ind w:firstLine="0" w:firstLineChars="0"/>
        <w:jc w:val="left"/>
        <w:outlineLvl w:val="1"/>
        <w:rPr>
          <w:b/>
          <w:bCs/>
          <w:sz w:val="30"/>
          <w:szCs w:val="24"/>
          <w:lang w:val="zh-CN" w:bidi="zh-CN"/>
          <w14:ligatures w14:val="none"/>
        </w:rPr>
      </w:pPr>
      <w:r>
        <w:rPr>
          <w:b/>
          <w:bCs/>
          <w:sz w:val="30"/>
          <w:szCs w:val="24"/>
          <w:lang w:bidi="zh-CN"/>
          <w14:ligatures w14:val="none"/>
        </w:rPr>
        <w:t xml:space="preserve">4.1 </w:t>
      </w:r>
      <w:r>
        <w:rPr>
          <w:b/>
          <w:bCs/>
          <w:sz w:val="30"/>
          <w:szCs w:val="24"/>
          <w:lang w:val="zh-CN" w:bidi="zh-CN"/>
          <w14:ligatures w14:val="none"/>
        </w:rPr>
        <w:t>适用范围</w:t>
      </w:r>
    </w:p>
    <w:p w14:paraId="6ACB4894">
      <w:pPr>
        <w:widowControl/>
        <w:tabs>
          <w:tab w:val="center" w:pos="4201"/>
          <w:tab w:val="right" w:leader="dot" w:pos="9298"/>
        </w:tabs>
        <w:autoSpaceDE w:val="0"/>
        <w:autoSpaceDN w:val="0"/>
        <w:spacing w:before="0" w:beforeLines="0" w:line="360" w:lineRule="auto"/>
        <w:ind w:firstLine="480"/>
        <w:rPr>
          <w:kern w:val="0"/>
        </w:rPr>
      </w:pPr>
      <w:r>
        <w:rPr>
          <w:rFonts w:hint="eastAsia"/>
          <w:kern w:val="0"/>
        </w:rPr>
        <w:t>本文件规定了产业园区循环化改造减污降碳的评价方法，包括评价要求和评价指标、减排量评估、数据收集与质量要求、减污降碳评价报告的要求。</w:t>
      </w:r>
    </w:p>
    <w:p w14:paraId="0C64DA09">
      <w:pPr>
        <w:widowControl/>
        <w:tabs>
          <w:tab w:val="center" w:pos="4201"/>
          <w:tab w:val="right" w:leader="dot" w:pos="9298"/>
        </w:tabs>
        <w:autoSpaceDE w:val="0"/>
        <w:autoSpaceDN w:val="0"/>
        <w:spacing w:before="0" w:beforeLines="0" w:line="360" w:lineRule="auto"/>
        <w:ind w:firstLine="480"/>
        <w:rPr>
          <w:kern w:val="0"/>
        </w:rPr>
      </w:pPr>
      <w:r>
        <w:rPr>
          <w:kern w:val="0"/>
        </w:rPr>
        <w:t>本文件适用于第一方、第二方或第三方组织实施针对产业园区循环化改造减污降碳的评价活动。</w:t>
      </w:r>
    </w:p>
    <w:p w14:paraId="492E7A65">
      <w:pPr>
        <w:widowControl/>
        <w:tabs>
          <w:tab w:val="center" w:pos="4201"/>
          <w:tab w:val="right" w:leader="dot" w:pos="9298"/>
        </w:tabs>
        <w:autoSpaceDE w:val="0"/>
        <w:autoSpaceDN w:val="0"/>
        <w:spacing w:before="0" w:beforeLines="0" w:line="360" w:lineRule="auto"/>
        <w:ind w:firstLine="480"/>
        <w:rPr>
          <w:kern w:val="0"/>
        </w:rPr>
      </w:pPr>
      <w:r>
        <w:rPr>
          <w:kern w:val="0"/>
        </w:rPr>
        <w:t>本文件</w:t>
      </w:r>
      <w:r>
        <w:rPr>
          <w:rFonts w:hint="eastAsia"/>
          <w:kern w:val="0"/>
        </w:rPr>
        <w:t>适用</w:t>
      </w:r>
      <w:r>
        <w:rPr>
          <w:kern w:val="0"/>
        </w:rPr>
        <w:t>范围是以</w:t>
      </w:r>
      <w:r>
        <w:rPr>
          <w:rFonts w:hint="eastAsia"/>
          <w:kern w:val="0"/>
        </w:rPr>
        <w:t>“</w:t>
      </w:r>
      <w:r>
        <w:rPr>
          <w:kern w:val="0"/>
        </w:rPr>
        <w:t>固体废弃物循环利用为重点</w:t>
      </w:r>
      <w:r>
        <w:rPr>
          <w:rFonts w:hint="eastAsia"/>
          <w:kern w:val="0"/>
        </w:rPr>
        <w:t>”、以一个年度为核算周期</w:t>
      </w:r>
      <w:r>
        <w:rPr>
          <w:kern w:val="0"/>
        </w:rPr>
        <w:t>的产业园区循环化改造减污降碳的评价。</w:t>
      </w:r>
    </w:p>
    <w:p w14:paraId="07B1CF53">
      <w:pPr>
        <w:keepNext/>
        <w:keepLines/>
        <w:spacing w:before="93" w:after="120"/>
        <w:ind w:firstLine="0" w:firstLineChars="0"/>
        <w:jc w:val="left"/>
        <w:outlineLvl w:val="1"/>
        <w:rPr>
          <w:b/>
          <w:bCs/>
          <w:sz w:val="30"/>
          <w:szCs w:val="24"/>
          <w:lang w:val="zh-CN" w:bidi="zh-CN"/>
          <w14:ligatures w14:val="none"/>
        </w:rPr>
      </w:pPr>
      <w:r>
        <w:rPr>
          <w:b/>
          <w:bCs/>
          <w:sz w:val="30"/>
          <w:szCs w:val="24"/>
          <w:lang w:bidi="zh-CN"/>
          <w14:ligatures w14:val="none"/>
        </w:rPr>
        <w:t xml:space="preserve">4.2 </w:t>
      </w:r>
      <w:r>
        <w:rPr>
          <w:b/>
          <w:bCs/>
          <w:sz w:val="30"/>
          <w:szCs w:val="24"/>
          <w:lang w:val="zh-CN" w:bidi="zh-CN"/>
          <w14:ligatures w14:val="none"/>
        </w:rPr>
        <w:t>规范性引用文件</w:t>
      </w:r>
    </w:p>
    <w:p w14:paraId="2A9DB3B9">
      <w:pPr>
        <w:spacing w:before="0" w:beforeLines="0" w:line="360" w:lineRule="auto"/>
        <w:ind w:firstLine="480"/>
        <w:rPr>
          <w:color w:val="000000" w:themeColor="text1"/>
          <w:lang w:val="zh-CN"/>
          <w14:textFill>
            <w14:solidFill>
              <w14:schemeClr w14:val="tx1"/>
            </w14:solidFill>
          </w14:textFill>
          <w14:ligatures w14:val="none"/>
        </w:rPr>
      </w:pPr>
      <w:r>
        <w:rPr>
          <w:color w:val="000000" w:themeColor="text1"/>
          <w:lang w:val="zh-CN"/>
          <w14:textFill>
            <w14:solidFill>
              <w14:schemeClr w14:val="tx1"/>
            </w14:solidFill>
          </w14:textFill>
          <w14:ligatures w14:val="none"/>
        </w:rPr>
        <w:t>本标准《</w:t>
      </w:r>
      <w:bookmarkStart w:id="16" w:name="OLE_LINK7"/>
      <w:r>
        <w:rPr>
          <w:color w:val="000000" w:themeColor="text1"/>
          <w:lang w:val="zh-CN"/>
          <w14:textFill>
            <w14:solidFill>
              <w14:schemeClr w14:val="tx1"/>
            </w14:solidFill>
          </w14:textFill>
          <w14:ligatures w14:val="none"/>
        </w:rPr>
        <w:t>产业园区循环化改造减污降碳评价</w:t>
      </w:r>
      <w:bookmarkEnd w:id="16"/>
      <w:r>
        <w:rPr>
          <w:color w:val="000000" w:themeColor="text1"/>
          <w:lang w:val="zh-CN"/>
          <w14:textFill>
            <w14:solidFill>
              <w14:schemeClr w14:val="tx1"/>
            </w14:solidFill>
          </w14:textFill>
          <w14:ligatures w14:val="none"/>
        </w:rPr>
        <w:t>技术规范》引用了相关的国家标准、行业标准及国际标准，涵盖循环化改造、污染防治、低碳发展、绿色基础设施等多个领域。这些文件为为产业园区循环化改造减污降碳评价的核算方法、评价流程、结果判定等环节，提供了明确的规范依据与技术参照，确保评价工作始终锚定科学、合规的方向。</w:t>
      </w:r>
    </w:p>
    <w:p w14:paraId="649BC8D1">
      <w:pPr>
        <w:spacing w:before="0" w:beforeLines="0" w:line="360" w:lineRule="auto"/>
        <w:ind w:firstLine="480"/>
        <w:rPr>
          <w:lang w:val="zh-CN"/>
          <w14:ligatures w14:val="none"/>
        </w:rPr>
      </w:pPr>
      <w:r>
        <w:rPr>
          <w:lang w:val="zh-CN"/>
          <w14:ligatures w14:val="none"/>
        </w:rPr>
        <w:t>现行的园区循环经济、减污治污及低碳评价类标准是制定本标准的重要依据，其中的相关条文构成了本标准在核算逻辑、减污降碳评价报告等方面的技术基础。引用此类文件，确保了本标准在技术层面的合法性、权威性与可操作性，使产业园区进行循环化改造减污降碳评价时能有明确的规范遵循。同时，相关产业园区循环化改造污染物排放核算、碳排放量化的方法学、数据质量要求等要求也参考了先进的国际标准，从而保证本标准在产业园区循环化改造减污降碳评价的全面性与先进性。</w:t>
      </w:r>
    </w:p>
    <w:p w14:paraId="56B104B0">
      <w:pPr>
        <w:widowControl/>
        <w:tabs>
          <w:tab w:val="center" w:pos="4201"/>
          <w:tab w:val="right" w:leader="dot" w:pos="9298"/>
        </w:tabs>
        <w:autoSpaceDE w:val="0"/>
        <w:autoSpaceDN w:val="0"/>
        <w:spacing w:before="0" w:beforeLines="0" w:line="360" w:lineRule="auto"/>
        <w:ind w:firstLine="480"/>
        <w:rPr>
          <w:kern w:val="0"/>
        </w:rPr>
      </w:pPr>
      <w:r>
        <w:rPr>
          <w:lang w:val="zh-CN"/>
          <w14:ligatures w14:val="none"/>
        </w:rPr>
        <w:t>本规范的引用文件主要包括：</w:t>
      </w:r>
      <w:r>
        <w:rPr>
          <w:rFonts w:hint="eastAsia"/>
          <w:kern w:val="0"/>
        </w:rPr>
        <w:t xml:space="preserve"> GB/T 24001 环境管理体系 要求及使用指南、</w:t>
      </w:r>
    </w:p>
    <w:p w14:paraId="21265CD1">
      <w:pPr>
        <w:widowControl/>
        <w:tabs>
          <w:tab w:val="center" w:pos="4201"/>
          <w:tab w:val="right" w:leader="dot" w:pos="9298"/>
        </w:tabs>
        <w:autoSpaceDE w:val="0"/>
        <w:autoSpaceDN w:val="0"/>
        <w:spacing w:before="0" w:beforeLines="0" w:line="360" w:lineRule="auto"/>
        <w:ind w:firstLine="0" w:firstLineChars="0"/>
        <w:rPr>
          <w:kern w:val="0"/>
        </w:rPr>
      </w:pPr>
      <w:r>
        <w:rPr>
          <w:rFonts w:hint="eastAsia"/>
          <w:kern w:val="0"/>
        </w:rPr>
        <w:t>GB/T 31088 工业园区循环经济管理通则</w:t>
      </w:r>
      <w:r>
        <w:rPr>
          <w:kern w:val="0"/>
        </w:rPr>
        <w:t>、</w:t>
      </w:r>
      <w:r>
        <w:rPr>
          <w:rFonts w:hint="eastAsia"/>
          <w:kern w:val="0"/>
        </w:rPr>
        <w:t>GB/T 32150 工业企业温室气体排放核算和报告通则</w:t>
      </w:r>
      <w:r>
        <w:rPr>
          <w:kern w:val="0"/>
        </w:rPr>
        <w:t>、</w:t>
      </w:r>
      <w:r>
        <w:rPr>
          <w:rFonts w:hint="eastAsia"/>
          <w:kern w:val="0"/>
        </w:rPr>
        <w:t>GB/T 33760-2017 基于项目的温室气体减排量评估技术规范通用要求</w:t>
      </w:r>
      <w:r>
        <w:rPr>
          <w:kern w:val="0"/>
        </w:rPr>
        <w:t>、</w:t>
      </w:r>
      <w:r>
        <w:rPr>
          <w:rFonts w:hint="eastAsia"/>
          <w:kern w:val="0"/>
        </w:rPr>
        <w:t>GB/T 33567 工业园区循环经济评价规范。</w:t>
      </w:r>
    </w:p>
    <w:p w14:paraId="13C4C355">
      <w:pPr>
        <w:keepNext/>
        <w:keepLines/>
        <w:spacing w:before="93" w:after="120"/>
        <w:ind w:firstLine="0" w:firstLineChars="0"/>
        <w:jc w:val="left"/>
        <w:outlineLvl w:val="1"/>
        <w:rPr>
          <w:b/>
          <w:bCs/>
          <w:sz w:val="30"/>
          <w:szCs w:val="24"/>
          <w:lang w:val="zh-CN" w:bidi="zh-CN"/>
          <w14:ligatures w14:val="none"/>
        </w:rPr>
      </w:pPr>
      <w:r>
        <w:rPr>
          <w:b/>
          <w:bCs/>
          <w:sz w:val="30"/>
          <w:szCs w:val="24"/>
          <w:lang w:bidi="zh-CN"/>
          <w14:ligatures w14:val="none"/>
        </w:rPr>
        <w:t xml:space="preserve">4.3 </w:t>
      </w:r>
      <w:r>
        <w:rPr>
          <w:b/>
          <w:bCs/>
          <w:sz w:val="30"/>
          <w:szCs w:val="24"/>
          <w:lang w:val="zh-CN" w:bidi="zh-CN"/>
          <w14:ligatures w14:val="none"/>
        </w:rPr>
        <w:t>术语和定义</w:t>
      </w:r>
    </w:p>
    <w:p w14:paraId="5B350214">
      <w:pPr>
        <w:spacing w:before="0" w:beforeLines="0" w:line="360" w:lineRule="auto"/>
        <w:ind w:firstLine="480"/>
        <w:rPr>
          <w:lang w:val="zh-CN"/>
          <w14:ligatures w14:val="none"/>
        </w:rPr>
      </w:pPr>
      <w:r>
        <w:rPr>
          <w:lang w:val="zh-CN"/>
          <w14:ligatures w14:val="none"/>
        </w:rPr>
        <w:t>本规范规定了产业园区循环化改造减污降碳评价技术规范涉及到的有关术语及定义，给出了园区循环化改造、温室气体、排放因子、二氧化碳当量、初级数据、次级数据、基准线情景、固体废弃物减少量、温室气体减排量等专业，并进行了定义和解释。</w:t>
      </w:r>
    </w:p>
    <w:p w14:paraId="27858D95">
      <w:pPr>
        <w:spacing w:before="0" w:beforeLines="0" w:line="360" w:lineRule="auto"/>
        <w:ind w:firstLine="480"/>
        <w:rPr>
          <w:lang w:val="zh-CN"/>
          <w14:ligatures w14:val="none"/>
        </w:rPr>
      </w:pPr>
      <w:r>
        <w:rPr>
          <w:lang w:val="zh-CN"/>
          <w14:ligatures w14:val="none"/>
        </w:rPr>
        <w:t>其中园区循环化改造的定义来源于“</w:t>
      </w:r>
      <w:r>
        <w:rPr>
          <w:kern w:val="0"/>
        </w:rPr>
        <w:t>国家发展改革委、财政部关于推进园区循环化改造的意见</w:t>
      </w:r>
      <w:r>
        <w:rPr>
          <w:rFonts w:hint="eastAsia"/>
          <w:kern w:val="0"/>
        </w:rPr>
        <w:t xml:space="preserve"> </w:t>
      </w:r>
      <w:r>
        <w:rPr>
          <w:kern w:val="0"/>
        </w:rPr>
        <w:t>发改环资[2012]765号</w:t>
      </w:r>
      <w:r>
        <w:rPr>
          <w:lang w:val="zh-CN"/>
          <w14:ligatures w14:val="none"/>
        </w:rPr>
        <w:t>”，</w:t>
      </w:r>
      <w:r>
        <w:rPr>
          <w:rFonts w:hint="eastAsia"/>
          <w:lang w:val="zh-CN"/>
          <w14:ligatures w14:val="none"/>
        </w:rPr>
        <w:t>温室气体、排放因子</w:t>
      </w:r>
      <w:r>
        <w:rPr>
          <w:lang w:val="zh-CN"/>
          <w14:ligatures w14:val="none"/>
        </w:rPr>
        <w:t>、二氧化碳当量的定义</w:t>
      </w:r>
      <w:r>
        <w:rPr>
          <w:rFonts w:hint="eastAsia"/>
          <w:lang w:val="zh-CN"/>
          <w14:ligatures w14:val="none"/>
        </w:rPr>
        <w:t>来源</w:t>
      </w:r>
      <w:r>
        <w:rPr>
          <w:lang w:val="zh-CN"/>
          <w14:ligatures w14:val="none"/>
        </w:rPr>
        <w:t>于</w:t>
      </w:r>
      <w:bookmarkStart w:id="17" w:name="OLE_LINK18"/>
      <w:bookmarkStart w:id="18" w:name="OLE_LINK17"/>
      <w:r>
        <w:rPr>
          <w:rFonts w:hint="eastAsia" w:cs="宋体"/>
        </w:rPr>
        <w:t>GB/T32150-2015《工业企业温室气体排放核算和报告通则》，初级数据、次级数据的定义来源于 GB/T 24067-2024《温室气体 产品碳足迹 量化与报告要求与指南》，</w:t>
      </w:r>
      <w:r>
        <w:rPr>
          <w:lang w:val="zh-CN"/>
          <w14:ligatures w14:val="none"/>
        </w:rPr>
        <w:t>基准线情景、温室气体减排量定义来源于</w:t>
      </w:r>
      <w:r>
        <w:rPr>
          <w:rFonts w:hint="eastAsia" w:cs="宋体"/>
        </w:rPr>
        <w:t>GB/T33760-2017《基于项目的温室气体减排量评估技术规范 通用要求》。</w:t>
      </w:r>
    </w:p>
    <w:bookmarkEnd w:id="17"/>
    <w:bookmarkEnd w:id="18"/>
    <w:p w14:paraId="1BC19F67">
      <w:pPr>
        <w:keepNext/>
        <w:keepLines/>
        <w:spacing w:before="93" w:after="120"/>
        <w:ind w:firstLine="0" w:firstLineChars="0"/>
        <w:jc w:val="left"/>
        <w:outlineLvl w:val="1"/>
        <w:rPr>
          <w:b/>
          <w:bCs/>
          <w:color w:val="000000" w:themeColor="text1"/>
          <w:sz w:val="30"/>
          <w:szCs w:val="24"/>
          <w:lang w:val="zh-CN" w:bidi="zh-CN"/>
          <w14:textFill>
            <w14:solidFill>
              <w14:schemeClr w14:val="tx1"/>
            </w14:solidFill>
          </w14:textFill>
          <w14:ligatures w14:val="none"/>
        </w:rPr>
      </w:pPr>
      <w:r>
        <w:rPr>
          <w:b/>
          <w:bCs/>
          <w:color w:val="000000" w:themeColor="text1"/>
          <w:sz w:val="30"/>
          <w:szCs w:val="24"/>
          <w:lang w:bidi="zh-CN"/>
          <w14:textFill>
            <w14:solidFill>
              <w14:schemeClr w14:val="tx1"/>
            </w14:solidFill>
          </w14:textFill>
          <w14:ligatures w14:val="none"/>
        </w:rPr>
        <w:t xml:space="preserve">4.4 </w:t>
      </w:r>
      <w:r>
        <w:rPr>
          <w:b/>
          <w:bCs/>
          <w:color w:val="000000" w:themeColor="text1"/>
          <w:sz w:val="30"/>
          <w:szCs w:val="24"/>
          <w:lang w:val="zh-CN" w:bidi="zh-CN"/>
          <w14:textFill>
            <w14:solidFill>
              <w14:schemeClr w14:val="tx1"/>
            </w14:solidFill>
          </w14:textFill>
          <w14:ligatures w14:val="none"/>
        </w:rPr>
        <w:t>评价要求和评价指标</w:t>
      </w:r>
    </w:p>
    <w:p w14:paraId="3499E057">
      <w:pPr>
        <w:spacing w:before="0" w:beforeLines="0" w:line="360" w:lineRule="auto"/>
        <w:ind w:firstLine="480"/>
        <w:rPr>
          <w:color w:val="000000" w:themeColor="text1"/>
          <w:lang w:val="zh-CN"/>
          <w14:textFill>
            <w14:solidFill>
              <w14:schemeClr w14:val="tx1"/>
            </w14:solidFill>
          </w14:textFill>
          <w14:ligatures w14:val="none"/>
        </w:rPr>
      </w:pPr>
      <w:r>
        <w:rPr>
          <w:color w:val="000000" w:themeColor="text1"/>
          <w:lang w:val="zh-CN"/>
          <w14:textFill>
            <w14:solidFill>
              <w14:schemeClr w14:val="tx1"/>
            </w14:solidFill>
          </w14:textFill>
          <w14:ligatures w14:val="none"/>
        </w:rPr>
        <w:t>本部分阐述了产业园区开展循环化改造减污降碳评价的评价原则，包括完整性、一致性、准确性等。</w:t>
      </w:r>
    </w:p>
    <w:p w14:paraId="201C148E">
      <w:pPr>
        <w:spacing w:before="0" w:beforeLines="0" w:line="360" w:lineRule="auto"/>
        <w:ind w:firstLine="0" w:firstLineChars="0"/>
        <w:rPr>
          <w:lang w:val="zh-CN"/>
          <w14:ligatures w14:val="none"/>
        </w:rPr>
      </w:pPr>
      <w:r>
        <w:rPr>
          <w:rFonts w:hint="eastAsia"/>
          <w:lang w:val="zh-CN"/>
          <w14:ligatures w14:val="none"/>
        </w:rPr>
        <w:t>4</w:t>
      </w:r>
      <w:r>
        <w:rPr>
          <w:lang w:val="zh-CN"/>
          <w14:ligatures w14:val="none"/>
        </w:rPr>
        <w:t>.4.1基本要求</w:t>
      </w:r>
    </w:p>
    <w:p w14:paraId="58CF214B">
      <w:pPr>
        <w:spacing w:before="0" w:beforeLines="0" w:line="360" w:lineRule="auto"/>
        <w:ind w:firstLine="480"/>
      </w:pPr>
      <w:r>
        <w:rPr>
          <w:rFonts w:hint="eastAsia"/>
          <w:lang w:val="zh-CN"/>
          <w14:ligatures w14:val="none"/>
        </w:rPr>
        <w:t>基本</w:t>
      </w:r>
      <w:r>
        <w:rPr>
          <w:lang w:val="zh-CN"/>
          <w14:ligatures w14:val="none"/>
        </w:rPr>
        <w:t>要求包括基本合规、</w:t>
      </w:r>
      <w:r>
        <w:rPr>
          <w:rFonts w:hint="eastAsia"/>
          <w:lang w:val="zh-CN"/>
          <w14:ligatures w14:val="none"/>
        </w:rPr>
        <w:t>法律法规执行、</w:t>
      </w:r>
      <w:r>
        <w:rPr>
          <w:lang w:val="zh-CN"/>
          <w14:ligatures w14:val="none"/>
        </w:rPr>
        <w:t>环境质量、</w:t>
      </w:r>
      <w:r>
        <w:rPr>
          <w:rFonts w:hint="eastAsia"/>
        </w:rPr>
        <w:t>GB/T</w:t>
      </w:r>
      <w:r>
        <w:t xml:space="preserve"> </w:t>
      </w:r>
      <w:r>
        <w:rPr>
          <w:rFonts w:hint="eastAsia"/>
        </w:rPr>
        <w:t>24001环境管理体系认证和按GB/T 31088要求建立循环经济管理制度体系的要求，共6个条款。</w:t>
      </w:r>
    </w:p>
    <w:p w14:paraId="69972A21">
      <w:pPr>
        <w:spacing w:before="0" w:beforeLines="0" w:line="360" w:lineRule="auto"/>
        <w:ind w:firstLine="0" w:firstLineChars="0"/>
        <w:rPr>
          <w:lang w:val="zh-CN"/>
          <w14:ligatures w14:val="none"/>
        </w:rPr>
      </w:pPr>
      <w:r>
        <w:rPr>
          <w:rFonts w:hint="eastAsia"/>
          <w:lang w:val="zh-CN"/>
          <w14:ligatures w14:val="none"/>
        </w:rPr>
        <w:t>4</w:t>
      </w:r>
      <w:r>
        <w:rPr>
          <w:lang w:val="zh-CN"/>
          <w14:ligatures w14:val="none"/>
        </w:rPr>
        <w:t>.4.2评价指标</w:t>
      </w:r>
    </w:p>
    <w:p w14:paraId="741A9C68">
      <w:pPr>
        <w:spacing w:before="0" w:beforeLines="0" w:line="360" w:lineRule="auto"/>
        <w:ind w:firstLine="480"/>
      </w:pPr>
      <w:r>
        <w:rPr>
          <w:rFonts w:hint="eastAsia"/>
        </w:rPr>
        <w:t>评价指标包括管理指标和资源循环利用率指标。其中管理指标</w:t>
      </w:r>
      <w:r>
        <w:t>聚焦绿色能源替代、节能减排指标完成度、循环化实施方案验证等九项关键指标。</w:t>
      </w:r>
    </w:p>
    <w:p w14:paraId="0D7F480A">
      <w:pPr>
        <w:spacing w:before="0" w:beforeLines="0" w:line="360" w:lineRule="auto"/>
        <w:ind w:firstLine="480"/>
        <w:rPr>
          <w14:ligatures w14:val="none"/>
        </w:rPr>
      </w:pPr>
      <w:r>
        <w:rPr>
          <w:rFonts w:hint="eastAsia"/>
          <w14:ligatures w14:val="none"/>
        </w:rPr>
        <w:t>本部分阐述了识别循环化改造场景，将循环化改造分为两个场景，场景一为工业固体废物资源化利用（冶炼渣、工业副石膏、建筑垃圾）；场景二为再生资源回收利用（废钢铁、废有色金属、废塑料）</w:t>
      </w:r>
      <w:r>
        <w:rPr>
          <w14:ligatures w14:val="none"/>
        </w:rPr>
        <w:t>。</w:t>
      </w:r>
    </w:p>
    <w:p w14:paraId="7B0BD1D8">
      <w:pPr>
        <w:spacing w:before="0" w:beforeLines="0" w:line="360" w:lineRule="auto"/>
        <w:ind w:firstLine="480"/>
        <w:rPr>
          <w14:ligatures w14:val="none"/>
        </w:rPr>
      </w:pPr>
      <w:r>
        <w:rPr>
          <w14:ligatures w14:val="none"/>
        </w:rPr>
        <w:t>资源循环利用率设刚性门槛，工业固废综合利用≥95%，再生资源回收≥80%，以园区年度加权统计值为判定依据。资源循环利用率的设定参考了</w:t>
      </w:r>
      <w:bookmarkStart w:id="19" w:name="OLE_LINK25"/>
      <w:bookmarkStart w:id="20" w:name="OLE_LINK24"/>
      <w:r>
        <w:rPr>
          <w:rFonts w:hint="eastAsia"/>
          <w14:ligatures w14:val="none"/>
        </w:rPr>
        <w:t>G</w:t>
      </w:r>
      <w:r>
        <w:rPr>
          <w14:ligatures w14:val="none"/>
        </w:rPr>
        <w:t>B/T 33567-2017</w:t>
      </w:r>
      <w:bookmarkEnd w:id="19"/>
      <w:bookmarkEnd w:id="20"/>
      <w:r>
        <w:rPr>
          <w14:ligatures w14:val="none"/>
        </w:rPr>
        <w:t>《</w:t>
      </w:r>
      <w:r>
        <w:rPr>
          <w:rFonts w:hint="eastAsia"/>
          <w14:ligatures w14:val="none"/>
        </w:rPr>
        <w:t>工业园区循环经济评价规范</w:t>
      </w:r>
      <w:r>
        <w:rPr>
          <w14:ligatures w14:val="none"/>
        </w:rPr>
        <w:t>》的指标要求。</w:t>
      </w:r>
    </w:p>
    <w:p w14:paraId="7CBCBCD7">
      <w:pPr>
        <w:keepNext/>
        <w:keepLines/>
        <w:spacing w:before="93" w:after="120"/>
        <w:ind w:firstLine="0" w:firstLineChars="0"/>
        <w:jc w:val="left"/>
        <w:outlineLvl w:val="1"/>
        <w:rPr>
          <w:b/>
          <w:bCs/>
          <w:sz w:val="30"/>
          <w:szCs w:val="24"/>
          <w:lang w:val="zh-CN" w:bidi="zh-CN"/>
          <w14:ligatures w14:val="none"/>
        </w:rPr>
      </w:pPr>
      <w:r>
        <w:rPr>
          <w:b/>
          <w:bCs/>
          <w:sz w:val="30"/>
          <w:szCs w:val="24"/>
          <w:lang w:bidi="zh-CN"/>
          <w14:ligatures w14:val="none"/>
        </w:rPr>
        <w:t xml:space="preserve">4.5 </w:t>
      </w:r>
      <w:r>
        <w:rPr>
          <w:b/>
          <w:bCs/>
          <w:sz w:val="30"/>
          <w:szCs w:val="24"/>
          <w:lang w:val="zh-CN" w:bidi="zh-CN"/>
          <w14:ligatures w14:val="none"/>
        </w:rPr>
        <w:t>减量评估</w:t>
      </w:r>
    </w:p>
    <w:p w14:paraId="2BB92F5F">
      <w:pPr>
        <w:spacing w:before="0" w:beforeLines="0" w:line="360" w:lineRule="auto"/>
        <w:ind w:firstLine="480"/>
        <w:rPr>
          <w:kern w:val="0"/>
          <w:szCs w:val="24"/>
          <w:lang w:bidi="ar"/>
          <w14:ligatures w14:val="none"/>
        </w:rPr>
      </w:pPr>
      <w:r>
        <w:rPr>
          <w:rFonts w:hint="eastAsia"/>
          <w:kern w:val="0"/>
          <w:szCs w:val="24"/>
          <w:lang w:bidi="ar"/>
          <w14:ligatures w14:val="none"/>
        </w:rPr>
        <w:t>本部分主要阐述了针对上述循环化改造场景的具体核算方法</w:t>
      </w:r>
      <w:r>
        <w:rPr>
          <w:kern w:val="0"/>
          <w:szCs w:val="24"/>
          <w:lang w:bidi="ar"/>
          <w14:ligatures w14:val="none"/>
        </w:rPr>
        <w:t>。</w:t>
      </w:r>
    </w:p>
    <w:p w14:paraId="016F067D">
      <w:pPr>
        <w:keepNext/>
        <w:keepLines/>
        <w:spacing w:before="93" w:after="120"/>
        <w:ind w:firstLine="0" w:firstLineChars="0"/>
        <w:jc w:val="left"/>
        <w:outlineLvl w:val="1"/>
        <w:rPr>
          <w:b/>
          <w:bCs/>
          <w:sz w:val="30"/>
          <w:szCs w:val="32"/>
          <w:lang w:val="zh-CN"/>
          <w14:ligatures w14:val="none"/>
        </w:rPr>
      </w:pPr>
      <w:bookmarkStart w:id="21" w:name="_Hlk213232760"/>
      <w:r>
        <w:rPr>
          <w:b/>
          <w:bCs/>
          <w:sz w:val="30"/>
          <w:szCs w:val="32"/>
          <w14:ligatures w14:val="none"/>
        </w:rPr>
        <w:t xml:space="preserve">4.6 </w:t>
      </w:r>
      <w:r>
        <w:rPr>
          <w:b/>
          <w:bCs/>
          <w:sz w:val="30"/>
          <w:szCs w:val="32"/>
          <w:lang w:val="zh-CN"/>
          <w14:ligatures w14:val="none"/>
        </w:rPr>
        <w:t>数据收集与质量要求</w:t>
      </w:r>
    </w:p>
    <w:p w14:paraId="36250640">
      <w:pPr>
        <w:spacing w:before="0" w:beforeLines="0" w:line="360" w:lineRule="auto"/>
        <w:ind w:firstLine="480"/>
        <w:rPr>
          <w14:ligatures w14:val="none"/>
        </w:rPr>
      </w:pPr>
      <w:r>
        <w:rPr>
          <w:rFonts w:hint="eastAsia"/>
          <w14:ligatures w14:val="none"/>
        </w:rPr>
        <w:t>本部分阐述据收集的范围，要求涵盖系统边界内所有过程，包含初级与次级数据，需说明数据获取方式和来源；另一方面界定了初级数据和次级数据的概念，分别提出两者的质量要求。</w:t>
      </w:r>
    </w:p>
    <w:bookmarkEnd w:id="21"/>
    <w:p w14:paraId="24D406EA">
      <w:pPr>
        <w:pStyle w:val="38"/>
        <w:keepNext/>
        <w:keepLines/>
        <w:numPr>
          <w:ilvl w:val="1"/>
          <w:numId w:val="2"/>
        </w:numPr>
        <w:spacing w:before="93" w:after="120"/>
        <w:ind w:firstLineChars="0"/>
        <w:jc w:val="left"/>
        <w:outlineLvl w:val="1"/>
        <w:rPr>
          <w:b/>
          <w:bCs/>
          <w:sz w:val="30"/>
          <w:szCs w:val="32"/>
          <w:lang w:val="zh-CN"/>
          <w14:ligatures w14:val="none"/>
        </w:rPr>
      </w:pPr>
      <w:r>
        <w:rPr>
          <w:rFonts w:hint="eastAsia"/>
          <w:b/>
          <w:bCs/>
          <w:sz w:val="30"/>
          <w:szCs w:val="32"/>
          <w14:ligatures w14:val="none"/>
        </w:rPr>
        <w:t>评价流程</w:t>
      </w:r>
    </w:p>
    <w:p w14:paraId="44C3491C">
      <w:pPr>
        <w:widowControl/>
        <w:spacing w:before="0" w:beforeLines="0" w:line="360" w:lineRule="auto"/>
        <w:ind w:firstLine="480"/>
        <w:rPr>
          <w:szCs w:val="21"/>
        </w:rPr>
      </w:pPr>
      <w:r>
        <w:rPr>
          <w:rFonts w:hint="eastAsia"/>
          <w14:ligatures w14:val="none"/>
        </w:rPr>
        <w:t>本部分阐述了减污降碳量评价工作的流程，包括申请和受理、文件审核、现场评价、评价结果与批准。并规定了减污降碳评价报告至少应包括的一下内容：</w:t>
      </w:r>
      <w:r>
        <w:rPr>
          <w:rFonts w:hint="eastAsia"/>
          <w:szCs w:val="21"/>
        </w:rPr>
        <w:t>产业园区基本</w:t>
      </w:r>
      <w:r>
        <w:rPr>
          <w:szCs w:val="21"/>
        </w:rPr>
        <w:t>信息</w:t>
      </w:r>
      <w:r>
        <w:rPr>
          <w:rFonts w:hint="eastAsia"/>
          <w:szCs w:val="21"/>
        </w:rPr>
        <w:t>、</w:t>
      </w:r>
      <w:r>
        <w:rPr>
          <w:szCs w:val="21"/>
        </w:rPr>
        <w:t>产业园区实际情况与技术规范中基本要求和评价指标的符合性说明</w:t>
      </w:r>
      <w:r>
        <w:rPr>
          <w:rFonts w:hint="eastAsia"/>
          <w:szCs w:val="21"/>
        </w:rPr>
        <w:t>、产业园区循环化改造情况、</w:t>
      </w:r>
      <w:r>
        <w:rPr>
          <w:szCs w:val="21"/>
        </w:rPr>
        <w:t>核算年度</w:t>
      </w:r>
      <w:r>
        <w:rPr>
          <w:rFonts w:hint="eastAsia"/>
          <w:szCs w:val="21"/>
        </w:rPr>
        <w:t>、</w:t>
      </w:r>
      <w:r>
        <w:rPr>
          <w:szCs w:val="21"/>
        </w:rPr>
        <w:t>系统边界内数据收集情况、</w:t>
      </w:r>
      <w:r>
        <w:rPr>
          <w:rFonts w:hint="eastAsia"/>
          <w:szCs w:val="21"/>
        </w:rPr>
        <w:t>减污降碳绩效核算、</w:t>
      </w:r>
      <w:r>
        <w:rPr>
          <w:szCs w:val="21"/>
        </w:rPr>
        <w:t>评价结果、其他需要说明的情况。</w:t>
      </w:r>
    </w:p>
    <w:p w14:paraId="4D6D3150">
      <w:pPr>
        <w:keepNext/>
        <w:keepLines/>
        <w:spacing w:before="93" w:after="120"/>
        <w:ind w:firstLine="0" w:firstLineChars="0"/>
        <w:jc w:val="left"/>
        <w:outlineLvl w:val="1"/>
        <w:rPr>
          <w:b/>
          <w:bCs/>
          <w:sz w:val="30"/>
          <w:szCs w:val="32"/>
          <w:lang w:val="zh-CN"/>
          <w14:ligatures w14:val="none"/>
        </w:rPr>
      </w:pPr>
      <w:r>
        <w:rPr>
          <w:b/>
          <w:bCs/>
          <w:sz w:val="30"/>
          <w:szCs w:val="32"/>
          <w:lang w:val="zh-CN"/>
          <w14:ligatures w14:val="none"/>
        </w:rPr>
        <w:t>4.8 附录</w:t>
      </w:r>
    </w:p>
    <w:p w14:paraId="7F8F4CE0">
      <w:pPr>
        <w:spacing w:before="0" w:beforeLines="0" w:line="360" w:lineRule="auto"/>
        <w:ind w:firstLine="480"/>
        <w:rPr>
          <w:kern w:val="0"/>
          <w:szCs w:val="24"/>
          <w:lang w:bidi="ar"/>
          <w14:ligatures w14:val="none"/>
        </w:rPr>
      </w:pPr>
      <w:r>
        <w:rPr>
          <w:kern w:val="0"/>
          <w:szCs w:val="24"/>
          <w:lang w:bidi="ar"/>
          <w14:ligatures w14:val="none"/>
        </w:rPr>
        <w:t>本部分对标准进行补充说明。</w:t>
      </w:r>
    </w:p>
    <w:p w14:paraId="37A262B4">
      <w:pPr>
        <w:spacing w:before="0" w:beforeLines="0" w:line="360" w:lineRule="auto"/>
        <w:ind w:firstLine="480"/>
        <w:rPr>
          <w:kern w:val="0"/>
          <w:szCs w:val="24"/>
          <w:lang w:bidi="ar"/>
          <w14:ligatures w14:val="none"/>
        </w:rPr>
      </w:pPr>
      <w:r>
        <w:rPr>
          <w:kern w:val="0"/>
          <w:szCs w:val="24"/>
          <w:lang w:bidi="ar"/>
          <w14:ligatures w14:val="none"/>
        </w:rPr>
        <w:t>其中附录</w:t>
      </w:r>
      <w:r>
        <w:rPr>
          <w:rFonts w:hint="eastAsia"/>
          <w:kern w:val="0"/>
          <w:szCs w:val="24"/>
          <w:lang w:bidi="ar"/>
          <w14:ligatures w14:val="none"/>
        </w:rPr>
        <w:t>A和附录B均为规范性附录，附录A的内容阐述了工业固体废弃物（冶炼渣、工业副石膏、建筑垃圾）综合利用减污降碳评价的方法，附录B阐述了再生资源（废钢铁、废铝、废铜、废塑料）回收利用减污降碳评价的方法；附录C和附录D均为资料性附录，附录C列出了</w:t>
      </w:r>
      <w:r>
        <w:rPr>
          <w:kern w:val="0"/>
          <w:szCs w:val="24"/>
          <w:lang w:bidi="ar"/>
          <w14:ligatures w14:val="none"/>
        </w:rPr>
        <w:t>我国区域电力平均 CO</w:t>
      </w:r>
      <w:r>
        <w:rPr>
          <w:kern w:val="0"/>
          <w:szCs w:val="24"/>
          <w:vertAlign w:val="subscript"/>
          <w:lang w:bidi="ar"/>
          <w14:ligatures w14:val="none"/>
        </w:rPr>
        <w:t>2</w:t>
      </w:r>
      <w:r>
        <w:rPr>
          <w:kern w:val="0"/>
          <w:szCs w:val="24"/>
          <w:lang w:bidi="ar"/>
          <w14:ligatures w14:val="none"/>
        </w:rPr>
        <w:t>排放因子、主要化石能源平均 CO</w:t>
      </w:r>
      <w:r>
        <w:rPr>
          <w:kern w:val="0"/>
          <w:szCs w:val="24"/>
          <w:vertAlign w:val="subscript"/>
          <w:lang w:bidi="ar"/>
          <w14:ligatures w14:val="none"/>
        </w:rPr>
        <w:t>2</w:t>
      </w:r>
      <w:r>
        <w:rPr>
          <w:kern w:val="0"/>
          <w:szCs w:val="24"/>
          <w:lang w:bidi="ar"/>
          <w14:ligatures w14:val="none"/>
        </w:rPr>
        <w:t>排放因子、</w:t>
      </w:r>
      <w:r>
        <w:rPr>
          <w:rFonts w:hint="eastAsia"/>
          <w:kern w:val="0"/>
          <w:szCs w:val="24"/>
          <w:lang w:bidi="ar"/>
          <w14:ligatures w14:val="none"/>
        </w:rPr>
        <w:t>运输排放因子缺省值、焚烧/填埋排放因子缺省值，附录D给出了减污降碳评价报告模板。</w:t>
      </w:r>
    </w:p>
    <w:p w14:paraId="3D95A758">
      <w:pPr>
        <w:keepNext/>
        <w:keepLines/>
        <w:spacing w:before="93" w:after="120"/>
        <w:ind w:firstLine="0" w:firstLineChars="0"/>
        <w:jc w:val="left"/>
        <w:outlineLvl w:val="1"/>
        <w:rPr>
          <w:b/>
          <w:bCs/>
          <w:sz w:val="30"/>
          <w:szCs w:val="32"/>
          <w:lang w:val="zh-CN"/>
          <w14:ligatures w14:val="none"/>
        </w:rPr>
      </w:pPr>
      <w:r>
        <w:rPr>
          <w:b/>
          <w:bCs/>
          <w:sz w:val="30"/>
          <w:szCs w:val="32"/>
          <w:lang w:val="zh-CN"/>
          <w14:ligatures w14:val="none"/>
        </w:rPr>
        <w:t>4.9参考文献</w:t>
      </w:r>
    </w:p>
    <w:p w14:paraId="12C3E597">
      <w:pPr>
        <w:snapToGrid w:val="0"/>
        <w:spacing w:before="93" w:line="276" w:lineRule="auto"/>
        <w:ind w:right="153" w:firstLine="480"/>
        <w:rPr>
          <w:bCs/>
          <w:szCs w:val="21"/>
        </w:rPr>
      </w:pPr>
      <w:r>
        <w:rPr>
          <w:lang w:val="zh-CN"/>
          <w14:ligatures w14:val="none"/>
        </w:rPr>
        <w:t>本规范</w:t>
      </w:r>
      <w:r>
        <w:rPr>
          <w:bCs/>
          <w:szCs w:val="21"/>
        </w:rPr>
        <w:t>参考文献分别为：</w:t>
      </w:r>
    </w:p>
    <w:p w14:paraId="0107B989">
      <w:pPr>
        <w:snapToGrid w:val="0"/>
        <w:spacing w:before="93" w:line="276" w:lineRule="auto"/>
        <w:ind w:right="153" w:firstLine="480"/>
        <w:rPr>
          <w:bCs/>
          <w:szCs w:val="21"/>
        </w:rPr>
      </w:pPr>
      <w:r>
        <w:rPr>
          <w:rFonts w:hint="eastAsia"/>
          <w:bCs/>
          <w:szCs w:val="21"/>
        </w:rPr>
        <w:t>[</w:t>
      </w:r>
      <w:r>
        <w:rPr>
          <w:bCs/>
          <w:szCs w:val="21"/>
        </w:rPr>
        <w:t xml:space="preserve">1] </w:t>
      </w:r>
      <w:r>
        <w:rPr>
          <w:rFonts w:hint="eastAsia"/>
          <w:bCs/>
          <w:szCs w:val="21"/>
        </w:rPr>
        <w:t>IS</w:t>
      </w:r>
      <w:r>
        <w:rPr>
          <w:bCs/>
          <w:szCs w:val="21"/>
        </w:rPr>
        <w:t>O</w:t>
      </w:r>
      <w:r>
        <w:rPr>
          <w:rFonts w:hint="eastAsia"/>
          <w:bCs/>
          <w:szCs w:val="21"/>
        </w:rPr>
        <w:t xml:space="preserve"> 14064-2:2019 Greenhouse gases-Part 2: Specification with guidance at the project level for quantification, monitoring and reporting of greenhouse gas emission reductions or removal enhancements</w:t>
      </w:r>
    </w:p>
    <w:p w14:paraId="7464C33C">
      <w:pPr>
        <w:snapToGrid w:val="0"/>
        <w:spacing w:before="93" w:line="276" w:lineRule="auto"/>
        <w:ind w:right="-58" w:firstLine="480"/>
        <w:rPr>
          <w:bCs/>
          <w:szCs w:val="21"/>
        </w:rPr>
      </w:pPr>
      <w:r>
        <w:rPr>
          <w:rFonts w:hint="eastAsia"/>
          <w:bCs/>
          <w:szCs w:val="21"/>
        </w:rPr>
        <w:t>[</w:t>
      </w:r>
      <w:r>
        <w:rPr>
          <w:bCs/>
          <w:szCs w:val="21"/>
        </w:rPr>
        <w:t xml:space="preserve">2] </w:t>
      </w:r>
      <w:r>
        <w:rPr>
          <w:rFonts w:hint="eastAsia"/>
          <w:bCs/>
          <w:szCs w:val="21"/>
        </w:rPr>
        <w:t>IS</w:t>
      </w:r>
      <w:r>
        <w:rPr>
          <w:bCs/>
          <w:szCs w:val="21"/>
        </w:rPr>
        <w:t>O</w:t>
      </w:r>
      <w:r>
        <w:rPr>
          <w:rFonts w:hint="eastAsia"/>
          <w:bCs/>
          <w:szCs w:val="21"/>
        </w:rPr>
        <w:t xml:space="preserve"> 14064-3:2019</w:t>
      </w:r>
      <w:r>
        <w:rPr>
          <w:bCs/>
          <w:szCs w:val="21"/>
        </w:rPr>
        <w:t xml:space="preserve"> </w:t>
      </w:r>
      <w:r>
        <w:rPr>
          <w:rFonts w:hint="eastAsia"/>
          <w:bCs/>
          <w:szCs w:val="21"/>
        </w:rPr>
        <w:t>Greenhouse gases-Part 3: Specification with guidance for the validation and verification of greenhouse gas assertions</w:t>
      </w:r>
    </w:p>
    <w:p w14:paraId="137493DF">
      <w:pPr>
        <w:snapToGrid w:val="0"/>
        <w:spacing w:before="93" w:line="276" w:lineRule="auto"/>
        <w:ind w:left="120" w:leftChars="50" w:right="153" w:firstLine="360" w:firstLineChars="150"/>
        <w:rPr>
          <w:bCs/>
          <w:szCs w:val="21"/>
        </w:rPr>
      </w:pPr>
      <w:r>
        <w:rPr>
          <w:rFonts w:hint="eastAsia"/>
          <w:bCs/>
          <w:szCs w:val="21"/>
        </w:rPr>
        <w:t>[</w:t>
      </w:r>
      <w:r>
        <w:rPr>
          <w:bCs/>
          <w:szCs w:val="21"/>
        </w:rPr>
        <w:t xml:space="preserve">3] </w:t>
      </w:r>
      <w:r>
        <w:rPr>
          <w:rFonts w:hint="eastAsia"/>
          <w:bCs/>
          <w:szCs w:val="21"/>
        </w:rPr>
        <w:t>ISO 14067:2018 Greenhouse gases-Carbon footprint of products-Requirements and guidelines for quantification</w:t>
      </w:r>
    </w:p>
    <w:p w14:paraId="3E4F376E">
      <w:pPr>
        <w:spacing w:before="93"/>
        <w:ind w:firstLine="0" w:firstLineChars="0"/>
        <w:jc w:val="left"/>
        <w:textAlignment w:val="baseline"/>
        <w:outlineLvl w:val="0"/>
        <w:rPr>
          <w:b/>
          <w:caps/>
          <w:color w:val="000000" w:themeColor="text1"/>
          <w:sz w:val="32"/>
          <w:szCs w:val="28"/>
          <w:lang w:val="zh-CN"/>
          <w14:textFill>
            <w14:solidFill>
              <w14:schemeClr w14:val="tx1"/>
            </w14:solidFill>
          </w14:textFill>
          <w14:ligatures w14:val="none"/>
        </w:rPr>
      </w:pPr>
      <w:bookmarkStart w:id="22" w:name="_Toc213241635"/>
      <w:r>
        <w:rPr>
          <w:b/>
          <w:caps/>
          <w:color w:val="000000" w:themeColor="text1"/>
          <w:sz w:val="32"/>
          <w:szCs w:val="28"/>
          <w14:textFill>
            <w14:solidFill>
              <w14:schemeClr w14:val="tx1"/>
            </w14:solidFill>
          </w14:textFill>
          <w14:ligatures w14:val="none"/>
        </w:rPr>
        <w:t>5 与现行有关法律、法规和强制性标准的关系</w:t>
      </w:r>
      <w:bookmarkEnd w:id="22"/>
    </w:p>
    <w:p w14:paraId="70DC1D0B">
      <w:pPr>
        <w:spacing w:before="93" w:line="360" w:lineRule="auto"/>
        <w:ind w:firstLine="480"/>
        <w:rPr>
          <w:color w:val="000000" w:themeColor="text1"/>
          <w:lang w:bidi="zh-CN"/>
          <w14:textFill>
            <w14:solidFill>
              <w14:schemeClr w14:val="tx1"/>
            </w14:solidFill>
          </w14:textFill>
          <w14:ligatures w14:val="none"/>
        </w:rPr>
      </w:pPr>
      <w:r>
        <w:rPr>
          <w:rFonts w:hint="eastAsia"/>
          <w:color w:val="000000" w:themeColor="text1"/>
          <w:lang w:bidi="zh-CN"/>
          <w14:textFill>
            <w14:solidFill>
              <w14:schemeClr w14:val="tx1"/>
            </w14:solidFill>
          </w14:textFill>
          <w14:ligatures w14:val="none"/>
        </w:rPr>
        <w:t>本标准作为指导和规范产业园区循环化改造减污降碳成效评价的专项技术文件，与国家及地方现行法律、法规、政策文件和强制性标准保持高度协调一致，并致力于解决园区层面在实践操作中的具体问题，形成有效补充。具体关系如下：</w:t>
      </w:r>
    </w:p>
    <w:p w14:paraId="2E7C4C17">
      <w:pPr>
        <w:keepNext/>
        <w:keepLines/>
        <w:spacing w:before="93" w:after="120"/>
        <w:ind w:firstLine="0" w:firstLineChars="0"/>
        <w:jc w:val="left"/>
        <w:outlineLvl w:val="1"/>
        <w:rPr>
          <w:b/>
          <w:bCs/>
          <w:color w:val="000000" w:themeColor="text1"/>
          <w:sz w:val="30"/>
          <w:szCs w:val="32"/>
          <w14:textFill>
            <w14:solidFill>
              <w14:schemeClr w14:val="tx1"/>
            </w14:solidFill>
          </w14:textFill>
          <w14:ligatures w14:val="none"/>
        </w:rPr>
      </w:pPr>
      <w:r>
        <w:rPr>
          <w:b/>
          <w:bCs/>
          <w:color w:val="000000" w:themeColor="text1"/>
          <w:sz w:val="30"/>
          <w:szCs w:val="32"/>
          <w14:textFill>
            <w14:solidFill>
              <w14:schemeClr w14:val="tx1"/>
            </w14:solidFill>
          </w14:textFill>
          <w14:ligatures w14:val="none"/>
        </w:rPr>
        <w:t>5</w:t>
      </w:r>
      <w:r>
        <w:rPr>
          <w:rFonts w:hint="eastAsia"/>
          <w:b/>
          <w:bCs/>
          <w:color w:val="000000" w:themeColor="text1"/>
          <w:sz w:val="30"/>
          <w:szCs w:val="32"/>
          <w14:textFill>
            <w14:solidFill>
              <w14:schemeClr w14:val="tx1"/>
            </w14:solidFill>
          </w14:textFill>
          <w14:ligatures w14:val="none"/>
        </w:rPr>
        <w:t>.1 与现行法律、法规的关系</w:t>
      </w:r>
    </w:p>
    <w:p w14:paraId="1B6CDFD2">
      <w:pPr>
        <w:spacing w:before="93" w:line="360" w:lineRule="auto"/>
        <w:ind w:firstLine="480"/>
        <w:rPr>
          <w:color w:val="000000" w:themeColor="text1"/>
          <w:lang w:bidi="zh-CN"/>
          <w14:textFill>
            <w14:solidFill>
              <w14:schemeClr w14:val="tx1"/>
            </w14:solidFill>
          </w14:textFill>
          <w14:ligatures w14:val="none"/>
        </w:rPr>
      </w:pPr>
      <w:r>
        <w:rPr>
          <w:rFonts w:hint="eastAsia"/>
          <w:color w:val="000000" w:themeColor="text1"/>
          <w:lang w:bidi="zh-CN"/>
          <w14:textFill>
            <w14:solidFill>
              <w14:schemeClr w14:val="tx1"/>
            </w14:solidFill>
          </w14:textFill>
          <w14:ligatures w14:val="none"/>
        </w:rPr>
        <w:t>在国家法律层面，标准严格遵循《中华人民共和国环境保护法》《中华人民共和国循环经济促进法》及《中华人民共和国清洁生产促进法》中关于推动循环经济发展、提高资源利用效率、减少污染物和温室气体排放的法定要求。本标准将上述法律中“促进清洁生产和资源循环利用”、“淘汰落后生产工艺设备”、“建立健全能源管理制度”等原则性规定，转化为针对产业园区的、可量化、可评价的具体技术条款和指标体系，为法律在园区层面的落地实施提供了技术路径和评估尺度。</w:t>
      </w:r>
    </w:p>
    <w:p w14:paraId="287FB8F9">
      <w:pPr>
        <w:keepNext/>
        <w:keepLines/>
        <w:spacing w:before="93" w:after="120"/>
        <w:ind w:firstLine="0" w:firstLineChars="0"/>
        <w:jc w:val="left"/>
        <w:outlineLvl w:val="1"/>
        <w:rPr>
          <w:b/>
          <w:bCs/>
          <w:color w:val="000000" w:themeColor="text1"/>
          <w:sz w:val="30"/>
          <w:szCs w:val="32"/>
          <w14:textFill>
            <w14:solidFill>
              <w14:schemeClr w14:val="tx1"/>
            </w14:solidFill>
          </w14:textFill>
          <w14:ligatures w14:val="none"/>
        </w:rPr>
      </w:pPr>
      <w:r>
        <w:rPr>
          <w:b/>
          <w:bCs/>
          <w:color w:val="000000" w:themeColor="text1"/>
          <w:sz w:val="30"/>
          <w:szCs w:val="32"/>
          <w14:textFill>
            <w14:solidFill>
              <w14:schemeClr w14:val="tx1"/>
            </w14:solidFill>
          </w14:textFill>
          <w14:ligatures w14:val="none"/>
        </w:rPr>
        <w:t>5</w:t>
      </w:r>
      <w:r>
        <w:rPr>
          <w:rFonts w:hint="eastAsia"/>
          <w:b/>
          <w:bCs/>
          <w:color w:val="000000" w:themeColor="text1"/>
          <w:sz w:val="30"/>
          <w:szCs w:val="32"/>
          <w14:textFill>
            <w14:solidFill>
              <w14:schemeClr w14:val="tx1"/>
            </w14:solidFill>
          </w14:textFill>
          <w14:ligatures w14:val="none"/>
        </w:rPr>
        <w:t>.2 与现行强制性标准的关系</w:t>
      </w:r>
    </w:p>
    <w:p w14:paraId="3C58D6D8">
      <w:pPr>
        <w:spacing w:before="93" w:line="360" w:lineRule="auto"/>
        <w:ind w:firstLine="480"/>
        <w:rPr>
          <w:color w:val="000000" w:themeColor="text1"/>
          <w:lang w:bidi="zh-CN"/>
          <w14:textFill>
            <w14:solidFill>
              <w14:schemeClr w14:val="tx1"/>
            </w14:solidFill>
          </w14:textFill>
          <w14:ligatures w14:val="none"/>
        </w:rPr>
      </w:pPr>
      <w:r>
        <w:rPr>
          <w:rFonts w:hint="eastAsia"/>
          <w:color w:val="000000" w:themeColor="text1"/>
          <w:lang w:bidi="zh-CN"/>
          <w14:textFill>
            <w14:solidFill>
              <w14:schemeClr w14:val="tx1"/>
            </w14:solidFill>
          </w14:textFill>
          <w14:ligatures w14:val="none"/>
        </w:rPr>
        <w:t>在环境与碳排放核算标准方面，本标准采纳《工业企业温室气体排放核算和报告通则》（GB/T 32150）及发电、钢铁、化工等重点行业温室气体核算与报告要求系列国家标准（GB/T 32151.X）所确立的核算原则、方法学与活动水平数据获取要求，确保碳排放核算结果的数据同源、结果可比。在污染物排放方面，衔接《污水综合排放标准》（GB 8978）、《大气污染物综合排放标准》（GB 16297）等强制性排放标准的限值要求，并将其作为评价园区减污成效的底线约束。</w:t>
      </w:r>
    </w:p>
    <w:p w14:paraId="4330F304">
      <w:pPr>
        <w:keepNext/>
        <w:keepLines/>
        <w:spacing w:before="93" w:after="120"/>
        <w:ind w:firstLine="0" w:firstLineChars="0"/>
        <w:jc w:val="left"/>
        <w:outlineLvl w:val="1"/>
        <w:rPr>
          <w:b/>
          <w:bCs/>
          <w:color w:val="000000" w:themeColor="text1"/>
          <w:sz w:val="30"/>
          <w:szCs w:val="32"/>
          <w14:textFill>
            <w14:solidFill>
              <w14:schemeClr w14:val="tx1"/>
            </w14:solidFill>
          </w14:textFill>
          <w14:ligatures w14:val="none"/>
        </w:rPr>
      </w:pPr>
      <w:r>
        <w:rPr>
          <w:b/>
          <w:bCs/>
          <w:color w:val="000000" w:themeColor="text1"/>
          <w:sz w:val="30"/>
          <w:szCs w:val="32"/>
          <w14:textFill>
            <w14:solidFill>
              <w14:schemeClr w14:val="tx1"/>
            </w14:solidFill>
          </w14:textFill>
          <w14:ligatures w14:val="none"/>
        </w:rPr>
        <w:t>5</w:t>
      </w:r>
      <w:r>
        <w:rPr>
          <w:rFonts w:hint="eastAsia"/>
          <w:b/>
          <w:bCs/>
          <w:color w:val="000000" w:themeColor="text1"/>
          <w:sz w:val="30"/>
          <w:szCs w:val="32"/>
          <w14:textFill>
            <w14:solidFill>
              <w14:schemeClr w14:val="tx1"/>
            </w14:solidFill>
          </w14:textFill>
          <w14:ligatures w14:val="none"/>
        </w:rPr>
        <w:t>.3 其他相关政策文件的互补关系</w:t>
      </w:r>
    </w:p>
    <w:p w14:paraId="455673F2">
      <w:pPr>
        <w:spacing w:before="93" w:line="360" w:lineRule="auto"/>
        <w:ind w:firstLine="480"/>
        <w:rPr>
          <w:color w:val="000000" w:themeColor="text1"/>
          <w:lang w:bidi="zh-CN"/>
          <w14:textFill>
            <w14:solidFill>
              <w14:schemeClr w14:val="tx1"/>
            </w14:solidFill>
          </w14:textFill>
          <w14:ligatures w14:val="none"/>
        </w:rPr>
      </w:pPr>
      <w:r>
        <w:rPr>
          <w:rFonts w:hint="eastAsia"/>
          <w:color w:val="000000" w:themeColor="text1"/>
          <w:lang w:bidi="zh-CN"/>
          <w14:textFill>
            <w14:solidFill>
              <w14:schemeClr w14:val="tx1"/>
            </w14:solidFill>
          </w14:textFill>
          <w14:ligatures w14:val="none"/>
        </w:rPr>
        <w:t>本标准与《国家生态工业示范园区标准》（HJ 274）、《绿色产业指导目录》等绿色低碳发展领域的相关评价标准或目录相衔接，在评价维度上注重减污降碳的协同增效，在指标设置上突出碳排放强度、资源产出率等关键核心指标，形成了特色化补充。此外，通过规范园区层面统一、准确的减污降碳绩效评价，本标准的评价结果可为园区申请绿色园区称号、享受绿色金融政策支持、争取相关专项资金提供客观、公正的数据依据和第三方评价支撑。</w:t>
      </w:r>
    </w:p>
    <w:p w14:paraId="2A99F84B">
      <w:pPr>
        <w:spacing w:before="93"/>
        <w:ind w:firstLine="0" w:firstLineChars="0"/>
        <w:jc w:val="left"/>
        <w:textAlignment w:val="baseline"/>
        <w:outlineLvl w:val="0"/>
        <w:rPr>
          <w:b/>
          <w:caps/>
          <w:color w:val="000000" w:themeColor="text1"/>
          <w:sz w:val="32"/>
          <w:szCs w:val="28"/>
          <w:lang w:val="zh-CN"/>
          <w14:textFill>
            <w14:solidFill>
              <w14:schemeClr w14:val="tx1"/>
            </w14:solidFill>
          </w14:textFill>
          <w14:ligatures w14:val="none"/>
        </w:rPr>
      </w:pPr>
      <w:bookmarkStart w:id="23" w:name="_Toc213241636"/>
      <w:r>
        <w:rPr>
          <w:b/>
          <w:caps/>
          <w:color w:val="000000" w:themeColor="text1"/>
          <w:sz w:val="32"/>
          <w:szCs w:val="28"/>
          <w14:textFill>
            <w14:solidFill>
              <w14:schemeClr w14:val="tx1"/>
            </w14:solidFill>
          </w14:textFill>
          <w14:ligatures w14:val="none"/>
        </w:rPr>
        <w:t xml:space="preserve">6 </w:t>
      </w:r>
      <w:r>
        <w:rPr>
          <w:b/>
          <w:caps/>
          <w:color w:val="000000" w:themeColor="text1"/>
          <w:sz w:val="32"/>
          <w:szCs w:val="28"/>
          <w:lang w:val="zh-CN"/>
          <w14:textFill>
            <w14:solidFill>
              <w14:schemeClr w14:val="tx1"/>
            </w14:solidFill>
          </w14:textFill>
          <w14:ligatures w14:val="none"/>
        </w:rPr>
        <w:t>标准实施的环境效益及经济技术分析</w:t>
      </w:r>
      <w:bookmarkEnd w:id="23"/>
    </w:p>
    <w:p w14:paraId="7BD77C5B">
      <w:pPr>
        <w:keepNext/>
        <w:keepLines/>
        <w:spacing w:before="93" w:after="120"/>
        <w:ind w:firstLine="0" w:firstLineChars="0"/>
        <w:jc w:val="left"/>
        <w:outlineLvl w:val="1"/>
        <w:rPr>
          <w:b/>
          <w:bCs/>
          <w:color w:val="000000" w:themeColor="text1"/>
          <w:sz w:val="30"/>
          <w:szCs w:val="32"/>
          <w14:textFill>
            <w14:solidFill>
              <w14:schemeClr w14:val="tx1"/>
            </w14:solidFill>
          </w14:textFill>
          <w14:ligatures w14:val="none"/>
        </w:rPr>
      </w:pPr>
      <w:r>
        <w:rPr>
          <w:b/>
          <w:bCs/>
          <w:color w:val="000000" w:themeColor="text1"/>
          <w:sz w:val="30"/>
          <w:szCs w:val="32"/>
          <w14:textFill>
            <w14:solidFill>
              <w14:schemeClr w14:val="tx1"/>
            </w14:solidFill>
          </w14:textFill>
          <w14:ligatures w14:val="none"/>
        </w:rPr>
        <w:t>6.1 标准实施的环境效益</w:t>
      </w:r>
    </w:p>
    <w:p w14:paraId="73CD8E95">
      <w:pPr>
        <w:spacing w:before="0" w:beforeLines="0" w:line="360" w:lineRule="auto"/>
        <w:ind w:firstLine="480"/>
        <w:rPr>
          <w:color w:val="000000" w:themeColor="text1"/>
          <w:kern w:val="0"/>
          <w:szCs w:val="24"/>
          <w:lang w:bidi="ar"/>
          <w14:textFill>
            <w14:solidFill>
              <w14:schemeClr w14:val="tx1"/>
            </w14:solidFill>
          </w14:textFill>
          <w14:ligatures w14:val="none"/>
        </w:rPr>
      </w:pPr>
      <w:r>
        <w:rPr>
          <w:color w:val="000000" w:themeColor="text1"/>
          <w:kern w:val="0"/>
          <w:szCs w:val="24"/>
          <w:lang w:bidi="ar"/>
          <w14:textFill>
            <w14:solidFill>
              <w14:schemeClr w14:val="tx1"/>
            </w14:solidFill>
          </w14:textFill>
          <w14:ligatures w14:val="none"/>
        </w:rPr>
        <w:t>标准整合了园区循环化改造减污降碳领域内先进、成熟且经济合理的评价方法与实践经验，为评价园区内企业减污降碳技术水平、园区基础设施绿色化及低碳化改造等工作提供具体评价指标，可有效指导产业园区开展企业减污降碳技术水平评估、基础设施绿色化及低碳化改造推进等工作</w:t>
      </w:r>
      <w:r>
        <w:rPr>
          <w:rFonts w:hint="eastAsia"/>
          <w:color w:val="000000" w:themeColor="text1"/>
          <w:kern w:val="0"/>
          <w:szCs w:val="24"/>
          <w:lang w:bidi="ar"/>
          <w14:textFill>
            <w14:solidFill>
              <w14:schemeClr w14:val="tx1"/>
            </w14:solidFill>
          </w14:textFill>
          <w14:ligatures w14:val="none"/>
        </w:rPr>
        <w:t>。该标准的落地对产业园区发展具有多重关键意义：其一，显著提升园区环境管理水平，通过标准化的评价流程，推动园区环境管理从“粗放式监管”转向“精细化、数据化管控”，实现对企业污染排放、基础设施运行的监测与精准调控；其二，直接推动园区污染物排放与碳排放的有效削减，通过明确评价指标与改造方向，倒逼企业升级治污减碳技术、基础设施提升绿色低碳效能，从源头减少污染物与温室气体排放。园区层面的这些改变，又将进一步产生更广泛的协同效益。一方面，园区作为城市与区域经济的重要组成部分，其污染物排放量的降低的碳排放强度的下降，能够直接为城市空气质量改善、区域碳达峰目标推进提供支撑，助力城市和区域环境质量的整体提升；另一方面，通过规范园区循环化改造与减污降碳工作，可有效减少园区生产活动对周边生态系统的干扰（如降低废水、固废对土壤、水体的污染风险），减轻园区对生态环境的负面影响，为实现园区长期可持续发展奠定坚实基础。</w:t>
      </w:r>
    </w:p>
    <w:p w14:paraId="3F97066C">
      <w:pPr>
        <w:keepNext/>
        <w:keepLines/>
        <w:spacing w:before="93" w:after="120"/>
        <w:ind w:firstLine="0" w:firstLineChars="0"/>
        <w:jc w:val="left"/>
        <w:outlineLvl w:val="1"/>
        <w:rPr>
          <w:b/>
          <w:bCs/>
          <w:color w:val="000000" w:themeColor="text1"/>
          <w:sz w:val="30"/>
          <w:szCs w:val="32"/>
          <w14:textFill>
            <w14:solidFill>
              <w14:schemeClr w14:val="tx1"/>
            </w14:solidFill>
          </w14:textFill>
          <w14:ligatures w14:val="none"/>
        </w:rPr>
      </w:pPr>
      <w:r>
        <w:rPr>
          <w:b/>
          <w:bCs/>
          <w:color w:val="000000" w:themeColor="text1"/>
          <w:sz w:val="30"/>
          <w:szCs w:val="32"/>
          <w14:textFill>
            <w14:solidFill>
              <w14:schemeClr w14:val="tx1"/>
            </w14:solidFill>
          </w14:textFill>
          <w14:ligatures w14:val="none"/>
        </w:rPr>
        <w:t>6.2 经济技术分析</w:t>
      </w:r>
    </w:p>
    <w:p w14:paraId="3B8FBB76">
      <w:pPr>
        <w:widowControl/>
        <w:shd w:val="clear" w:color="auto" w:fill="FFFFFF"/>
        <w:spacing w:before="0" w:beforeLines="0" w:line="360" w:lineRule="auto"/>
        <w:ind w:firstLine="480"/>
        <w:rPr>
          <w:color w:val="000000" w:themeColor="text1"/>
          <w:kern w:val="0"/>
          <w:szCs w:val="24"/>
          <w:lang w:bidi="ar"/>
          <w14:textFill>
            <w14:solidFill>
              <w14:schemeClr w14:val="tx1"/>
            </w14:solidFill>
          </w14:textFill>
          <w14:ligatures w14:val="none"/>
        </w:rPr>
      </w:pPr>
      <w:r>
        <w:rPr>
          <w:color w:val="000000" w:themeColor="text1"/>
          <w:kern w:val="0"/>
          <w:szCs w:val="24"/>
          <w14:textFill>
            <w14:solidFill>
              <w14:schemeClr w14:val="tx1"/>
            </w14:solidFill>
          </w14:textFill>
          <w14:ligatures w14:val="none"/>
        </w:rPr>
        <w:t>明确统一的评价标准，从根本上避免园区循环化改造减污降碳工作因评价尺度不统一而出现反复调整、推倒重来的情况，能有效减少园区及企业在重复准备评价材料、反复优化整改措施要求等方面的人力、物力、财力投入，显著降低不必要的资源浪费。可依托评价结果精准识别当前循环化改造措施中存在的短板（如措施针对性不足、执行效果未达预期等），并快速反馈至园区管理与企业执行层面，进而动态更替低效或过时的措施、优化升级方案，大幅提升工作的有效性与时效性。与此同时，</w:t>
      </w:r>
      <w:r>
        <w:rPr>
          <w:color w:val="000000" w:themeColor="text1"/>
          <w:kern w:val="0"/>
          <w:szCs w:val="24"/>
          <w:lang w:bidi="ar"/>
          <w14:textFill>
            <w14:solidFill>
              <w14:schemeClr w14:val="tx1"/>
            </w14:solidFill>
          </w14:textFill>
          <w14:ligatures w14:val="none"/>
        </w:rPr>
        <w:t>优化产业结构，能够吸引环保及创新性企业，拓宽园区招商领域，提升园区低污染低碳水平，促进绿色低碳产业发展，促进园区资源节约集约，增加人均生产总值。</w:t>
      </w:r>
    </w:p>
    <w:p w14:paraId="1A00EDE1">
      <w:pPr>
        <w:spacing w:before="93"/>
        <w:ind w:firstLine="0" w:firstLineChars="0"/>
        <w:jc w:val="left"/>
        <w:textAlignment w:val="baseline"/>
        <w:outlineLvl w:val="0"/>
        <w:rPr>
          <w:b/>
          <w:caps/>
          <w:color w:val="000000" w:themeColor="text1"/>
          <w:sz w:val="32"/>
          <w:szCs w:val="28"/>
          <w:lang w:val="zh-CN"/>
          <w14:textFill>
            <w14:solidFill>
              <w14:schemeClr w14:val="tx1"/>
            </w14:solidFill>
          </w14:textFill>
          <w14:ligatures w14:val="none"/>
        </w:rPr>
      </w:pPr>
      <w:bookmarkStart w:id="24" w:name="_Toc213241637"/>
      <w:r>
        <w:rPr>
          <w:b/>
          <w:caps/>
          <w:color w:val="000000" w:themeColor="text1"/>
          <w:sz w:val="32"/>
          <w:szCs w:val="28"/>
          <w14:textFill>
            <w14:solidFill>
              <w14:schemeClr w14:val="tx1"/>
            </w14:solidFill>
          </w14:textFill>
          <w14:ligatures w14:val="none"/>
        </w:rPr>
        <w:t xml:space="preserve">7 </w:t>
      </w:r>
      <w:r>
        <w:rPr>
          <w:b/>
          <w:caps/>
          <w:color w:val="000000" w:themeColor="text1"/>
          <w:sz w:val="32"/>
          <w:szCs w:val="28"/>
          <w:lang w:val="zh-CN"/>
          <w14:textFill>
            <w14:solidFill>
              <w14:schemeClr w14:val="tx1"/>
            </w14:solidFill>
          </w14:textFill>
          <w14:ligatures w14:val="none"/>
        </w:rPr>
        <w:t>标准实施建议</w:t>
      </w:r>
      <w:bookmarkEnd w:id="24"/>
    </w:p>
    <w:p w14:paraId="052EE68B">
      <w:pPr>
        <w:spacing w:before="0" w:beforeLines="0" w:line="360" w:lineRule="auto"/>
        <w:ind w:firstLine="480"/>
        <w:rPr>
          <w:color w:val="000000"/>
          <w:kern w:val="0"/>
          <w:szCs w:val="24"/>
          <w:lang w:bidi="ar"/>
        </w:rPr>
      </w:pPr>
      <w:r>
        <w:rPr>
          <w:color w:val="000000" w:themeColor="text1"/>
          <w:kern w:val="0"/>
          <w:szCs w:val="24"/>
          <w:lang w:bidi="ar"/>
          <w14:textFill>
            <w14:solidFill>
              <w14:schemeClr w14:val="tx1"/>
            </w14:solidFill>
          </w14:textFill>
          <w14:ligatures w14:val="none"/>
        </w:rPr>
        <w:t>建议在本规范实施过程中，广泛听取和收集各方面的意见与建议，根据实际应用情况，对本规范进行不断的修订和完善，使其实用性和可操作性与时俱进，不断满足环境管理的需要。</w:t>
      </w:r>
      <w:r>
        <w:rPr>
          <w:color w:val="000000"/>
          <w:kern w:val="0"/>
          <w:szCs w:val="24"/>
          <w:lang w:bidi="ar"/>
        </w:rPr>
        <w:t>具体可以从如下几方面入手：</w:t>
      </w:r>
    </w:p>
    <w:p w14:paraId="67B998C0">
      <w:pPr>
        <w:keepNext/>
        <w:keepLines/>
        <w:spacing w:before="93" w:after="93" w:afterLines="30" w:line="240" w:lineRule="auto"/>
        <w:ind w:firstLine="0" w:firstLineChars="0"/>
        <w:jc w:val="left"/>
        <w:outlineLvl w:val="2"/>
        <w:rPr>
          <w:b/>
          <w:bCs/>
          <w:sz w:val="28"/>
          <w:szCs w:val="32"/>
          <w14:ligatures w14:val="none"/>
        </w:rPr>
      </w:pPr>
      <w:r>
        <w:rPr>
          <w:b/>
          <w:bCs/>
          <w:sz w:val="28"/>
          <w:szCs w:val="32"/>
          <w14:ligatures w14:val="none"/>
        </w:rPr>
        <w:t>7.1 加强宣贯培训</w:t>
      </w:r>
    </w:p>
    <w:p w14:paraId="7F51B3C7">
      <w:pPr>
        <w:spacing w:before="93" w:line="360" w:lineRule="auto"/>
        <w:ind w:firstLine="480"/>
        <w:rPr>
          <w:lang w:val="zh-CN" w:bidi="zh-CN"/>
          <w14:ligatures w14:val="none"/>
        </w:rPr>
      </w:pPr>
      <w:r>
        <w:rPr>
          <w:rFonts w:hint="eastAsia"/>
          <w:lang w:val="zh-CN" w:bidi="zh-CN"/>
          <w14:ligatures w14:val="none"/>
        </w:rPr>
        <w:t>充分利用线上线下多种渠道，组织开展针对《产业园区循环化改造减污降碳评价技术规范》的专题培训活动。邀请标准主要起草人、行业专家进行深入解读，围绕园区循环化改造方案设计、减污降碳协同机制建立、评价指标应用，以及资源利用效率核算、污染物与碳排放协同监测等关键环节，为产业园区管委会人员、入驻企业管理人员、技术负责人及第三方服务机构人员等不同群体，提供有针对性的培训课程。同时，制作标准解读手册、宣传海报、动画视频等多样化宣传资料，以通俗易懂的方式阐述标准要点，方便园区及企业人员随时学习，加深对标准的理解和认识，提高园区对循环化改造减污降碳工作的重视程度和积极性，营造良好的绿色低碳发展氛围。</w:t>
      </w:r>
    </w:p>
    <w:p w14:paraId="6BA3FA23">
      <w:pPr>
        <w:keepNext/>
        <w:keepLines/>
        <w:spacing w:before="93" w:after="93" w:afterLines="30" w:line="240" w:lineRule="auto"/>
        <w:ind w:firstLine="0" w:firstLineChars="0"/>
        <w:jc w:val="left"/>
        <w:outlineLvl w:val="2"/>
        <w:rPr>
          <w:b/>
          <w:bCs/>
          <w:sz w:val="28"/>
          <w:szCs w:val="32"/>
          <w14:ligatures w14:val="none"/>
        </w:rPr>
      </w:pPr>
      <w:r>
        <w:rPr>
          <w:b/>
          <w:bCs/>
          <w:sz w:val="28"/>
          <w:szCs w:val="32"/>
          <w14:ligatures w14:val="none"/>
        </w:rPr>
        <w:t>7.2 建立示范项目</w:t>
      </w:r>
    </w:p>
    <w:p w14:paraId="4F3BD99C">
      <w:pPr>
        <w:spacing w:before="93" w:line="360" w:lineRule="auto"/>
        <w:ind w:firstLine="480"/>
        <w:rPr>
          <w:color w:val="EE0000"/>
          <w:lang w:val="zh-CN" w:bidi="zh-CN"/>
          <w14:ligatures w14:val="none"/>
        </w:rPr>
      </w:pPr>
      <w:r>
        <w:rPr>
          <w:rFonts w:hint="eastAsia"/>
          <w:lang w:val="zh-CN" w:bidi="zh-CN"/>
          <w14:ligatures w14:val="none"/>
        </w:rPr>
        <w:t>在全省范围内挑选具有代表性的产业园区，涵盖不同产业类型、园区规模和污染排放/碳排放水平，开展《产业园区循环化改造减污降碳评价技术规范》示范项目建设。为示范园区提供技术指导、资金支持和政策优惠，帮助其率先落地循环化改造措施（如固废资源化利用、能源梯级配置、废水循环系统搭建等），并按标准完成减污降碳评价与优化。鼓励示范园区在园区级碳资产管理、绿色供应链协同改造等方面积极探索实践，总结形成可复制、可推广的“改造—评价—优化”经验模式。组织其他产业园区参观学习示范项目，通过现场交流、案例分享等方式，直观展示标准实施的成效和价值，激发更多园区参与循环化改造减污降碳工作的积极性和主动性，发挥示范引领的带动作用。</w:t>
      </w:r>
    </w:p>
    <w:p w14:paraId="58E7E563">
      <w:pPr>
        <w:keepNext/>
        <w:keepLines/>
        <w:spacing w:before="93" w:after="93" w:afterLines="30" w:line="240" w:lineRule="auto"/>
        <w:ind w:firstLine="0" w:firstLineChars="0"/>
        <w:jc w:val="left"/>
        <w:outlineLvl w:val="2"/>
        <w:rPr>
          <w:b/>
          <w:bCs/>
          <w:sz w:val="28"/>
          <w:szCs w:val="32"/>
          <w14:ligatures w14:val="none"/>
        </w:rPr>
      </w:pPr>
      <w:r>
        <w:rPr>
          <w:b/>
          <w:bCs/>
          <w:sz w:val="28"/>
          <w:szCs w:val="32"/>
          <w14:ligatures w14:val="none"/>
        </w:rPr>
        <w:t>7.3 完善政策支持</w:t>
      </w:r>
    </w:p>
    <w:p w14:paraId="4E8AAF9F">
      <w:pPr>
        <w:spacing w:before="93" w:line="360" w:lineRule="auto"/>
        <w:ind w:firstLine="480"/>
        <w:rPr>
          <w:lang w:val="zh-CN" w:bidi="zh-CN"/>
          <w14:ligatures w14:val="none"/>
        </w:rPr>
      </w:pPr>
      <w:r>
        <w:rPr>
          <w:rFonts w:hint="eastAsia"/>
          <w:lang w:val="zh-CN" w:bidi="zh-CN"/>
          <w14:ligatures w14:val="none"/>
        </w:rPr>
        <w:t>政府应出台一系列财政补贴、税收优惠等政策，为实施《产业园区循环化改造减污降碳评价技术规范》的园区及入驻企业提供强有力的政策支持。设立园区循环化改造专项补贴资金，对积极开展改造、按标准完成减污降碳评价，且在资源利用效率提升、污染物削减、碳排放降低方面取得显著成效的产业园区，按照其改造投资额、减污降碳协同效益等指标给予一定比例的资金补贴，用于园区改造项目建设、减污降碳技术研发与应用等方面。对参与园区循环化改造且符合条件的入驻企业，在企业所得税、增值税等方面给予减免优惠；对购置用于资源循环利用、污染物治理、碳排放监测等专用设备的企业，实行加速折旧、投资抵免等税收优惠政策，降低园区及企业实施改造的成本，提高其积极性和主动性。加强绿色金融政策支持，引导金融机构为实施改造的产业园区提供低息贷款、园区绿色专项债等金融产品和服务，拓宽园区融资渠道，缓解资金压力，助力园区更好地推进循环化改造减污降碳工作。</w:t>
      </w:r>
    </w:p>
    <w:p w14:paraId="52F04866">
      <w:pPr>
        <w:keepNext/>
        <w:keepLines/>
        <w:spacing w:before="93" w:after="93" w:afterLines="30" w:line="240" w:lineRule="auto"/>
        <w:ind w:firstLine="0" w:firstLineChars="0"/>
        <w:jc w:val="left"/>
        <w:outlineLvl w:val="2"/>
        <w:rPr>
          <w:b/>
          <w:bCs/>
          <w:sz w:val="28"/>
          <w:szCs w:val="32"/>
          <w14:ligatures w14:val="none"/>
        </w:rPr>
      </w:pPr>
      <w:r>
        <w:rPr>
          <w:b/>
          <w:bCs/>
          <w:sz w:val="28"/>
          <w:szCs w:val="32"/>
          <w14:ligatures w14:val="none"/>
        </w:rPr>
        <w:t>7.4 强化监督评估</w:t>
      </w:r>
    </w:p>
    <w:p w14:paraId="1F56BB18">
      <w:pPr>
        <w:spacing w:before="93"/>
        <w:ind w:firstLine="480"/>
        <w:rPr>
          <w:lang w:val="zh-CN" w:bidi="zh-CN"/>
          <w14:ligatures w14:val="none"/>
        </w:rPr>
      </w:pPr>
      <w:r>
        <w:rPr>
          <w:rFonts w:hint="eastAsia"/>
          <w:lang w:val="zh-CN" w:bidi="zh-CN"/>
          <w14:ligatures w14:val="none"/>
        </w:rPr>
        <w:t>建立健全《产业园区循环化改造减污降碳评价技术规范》的监督评估机制，明确监督主体、对象、内容、方式和频率。由政府相关部门（生态环境、发改、工信等）、行业协会、第三方评价机构等组成联合监督评估小组，定期对产业园区循环化改造进展、减污降碳措施执行、评价标准应用及成效等情况进行检查和评估。制定详细的监督评估指标体系，涵盖资源利用效率、污染物削减量、碳排放强度、评价结果应用有效性等方面，确保评估的科学性和公正性。对实施效果良好的园区给予表彰和奖励，树立行业标杆；对未达到标准要求的园区，督促其制定整改方案，优化改造措施，持续提升循环化改造水平和减污降碳协同成效。</w:t>
      </w:r>
    </w:p>
    <w:p w14:paraId="3D3ABF9E">
      <w:pPr>
        <w:spacing w:before="93"/>
        <w:ind w:firstLine="48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2637291"/>
      <w:docPartObj>
        <w:docPartGallery w:val="autotext"/>
      </w:docPartObj>
    </w:sdtPr>
    <w:sdtContent>
      <w:p w14:paraId="0BB3B34A">
        <w:pPr>
          <w:pStyle w:val="13"/>
          <w:spacing w:before="72"/>
          <w:ind w:firstLine="360"/>
          <w:jc w:val="center"/>
        </w:pPr>
        <w:r>
          <w:fldChar w:fldCharType="begin"/>
        </w:r>
        <w:r>
          <w:instrText xml:space="preserve">PAGE   \* MERGEFORMAT</w:instrText>
        </w:r>
        <w:r>
          <w:fldChar w:fldCharType="separate"/>
        </w:r>
        <w:r>
          <w:rPr>
            <w:lang w:val="zh-CN"/>
          </w:rPr>
          <w:t>17</w:t>
        </w:r>
        <w:r>
          <w:fldChar w:fldCharType="end"/>
        </w:r>
      </w:p>
    </w:sdtContent>
  </w:sdt>
  <w:p w14:paraId="7F7A8E12">
    <w:pPr>
      <w:pStyle w:val="13"/>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E992C">
    <w:pPr>
      <w:pStyle w:val="13"/>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D2D00">
    <w:pPr>
      <w:pStyle w:val="13"/>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6D26E">
    <w:pPr>
      <w:spacing w:before="72"/>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AEF0">
    <w:pPr>
      <w:pStyle w:val="14"/>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D01DC">
    <w:pPr>
      <w:pStyle w:val="14"/>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55837"/>
    <w:multiLevelType w:val="singleLevel"/>
    <w:tmpl w:val="F7C55837"/>
    <w:lvl w:ilvl="0" w:tentative="0">
      <w:start w:val="1"/>
      <w:numFmt w:val="decimal"/>
      <w:suff w:val="nothing"/>
      <w:lvlText w:val="（%1）"/>
      <w:lvlJc w:val="left"/>
    </w:lvl>
  </w:abstractNum>
  <w:abstractNum w:abstractNumId="1">
    <w:nsid w:val="1E3C236D"/>
    <w:multiLevelType w:val="multilevel"/>
    <w:tmpl w:val="1E3C236D"/>
    <w:lvl w:ilvl="0" w:tentative="0">
      <w:start w:val="4"/>
      <w:numFmt w:val="decimal"/>
      <w:lvlText w:val="%1"/>
      <w:lvlJc w:val="left"/>
      <w:pPr>
        <w:ind w:left="380" w:hanging="380"/>
      </w:pPr>
      <w:rPr>
        <w:rFonts w:hint="default"/>
      </w:rPr>
    </w:lvl>
    <w:lvl w:ilvl="1" w:tentative="0">
      <w:start w:val="7"/>
      <w:numFmt w:val="decimal"/>
      <w:lvlText w:val="%1.%2"/>
      <w:lvlJc w:val="left"/>
      <w:pPr>
        <w:ind w:left="380" w:hanging="3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StyleCount" w:val="5"/>
  </w:docVars>
  <w:rsids>
    <w:rsidRoot w:val="006649B7"/>
    <w:rsid w:val="00002199"/>
    <w:rsid w:val="00007581"/>
    <w:rsid w:val="00011758"/>
    <w:rsid w:val="00012094"/>
    <w:rsid w:val="000137D6"/>
    <w:rsid w:val="00017B2B"/>
    <w:rsid w:val="000202BF"/>
    <w:rsid w:val="000238E3"/>
    <w:rsid w:val="00024808"/>
    <w:rsid w:val="00025656"/>
    <w:rsid w:val="000317F8"/>
    <w:rsid w:val="00032715"/>
    <w:rsid w:val="000357AF"/>
    <w:rsid w:val="000413C5"/>
    <w:rsid w:val="00061F83"/>
    <w:rsid w:val="000822BB"/>
    <w:rsid w:val="00085373"/>
    <w:rsid w:val="000B52B2"/>
    <w:rsid w:val="000C0A75"/>
    <w:rsid w:val="000C4F14"/>
    <w:rsid w:val="000D08BA"/>
    <w:rsid w:val="000D3691"/>
    <w:rsid w:val="000E24F2"/>
    <w:rsid w:val="000E40AB"/>
    <w:rsid w:val="000E710D"/>
    <w:rsid w:val="000F2286"/>
    <w:rsid w:val="000F5A87"/>
    <w:rsid w:val="001009DA"/>
    <w:rsid w:val="00114C7C"/>
    <w:rsid w:val="00114DE8"/>
    <w:rsid w:val="00116D06"/>
    <w:rsid w:val="00117C63"/>
    <w:rsid w:val="00126482"/>
    <w:rsid w:val="001345D0"/>
    <w:rsid w:val="0013620A"/>
    <w:rsid w:val="00137B38"/>
    <w:rsid w:val="00140C29"/>
    <w:rsid w:val="00142876"/>
    <w:rsid w:val="0014657B"/>
    <w:rsid w:val="00167655"/>
    <w:rsid w:val="001748E1"/>
    <w:rsid w:val="00175D20"/>
    <w:rsid w:val="001851D1"/>
    <w:rsid w:val="0018542F"/>
    <w:rsid w:val="00185ADB"/>
    <w:rsid w:val="00190B25"/>
    <w:rsid w:val="001919AC"/>
    <w:rsid w:val="00197190"/>
    <w:rsid w:val="00197FE6"/>
    <w:rsid w:val="001B6B52"/>
    <w:rsid w:val="001C3CE2"/>
    <w:rsid w:val="001C4AE8"/>
    <w:rsid w:val="001D174A"/>
    <w:rsid w:val="001D32D6"/>
    <w:rsid w:val="001D7827"/>
    <w:rsid w:val="001E07C1"/>
    <w:rsid w:val="001E106D"/>
    <w:rsid w:val="001E3317"/>
    <w:rsid w:val="001E6DD9"/>
    <w:rsid w:val="001E7B1C"/>
    <w:rsid w:val="001F3FBD"/>
    <w:rsid w:val="00212289"/>
    <w:rsid w:val="00213530"/>
    <w:rsid w:val="00214FFC"/>
    <w:rsid w:val="00216AEF"/>
    <w:rsid w:val="00217545"/>
    <w:rsid w:val="0022106F"/>
    <w:rsid w:val="002249E2"/>
    <w:rsid w:val="002255E2"/>
    <w:rsid w:val="0023382F"/>
    <w:rsid w:val="00235E2A"/>
    <w:rsid w:val="00241B80"/>
    <w:rsid w:val="00243888"/>
    <w:rsid w:val="00245D2E"/>
    <w:rsid w:val="00253FD4"/>
    <w:rsid w:val="00261A21"/>
    <w:rsid w:val="002703AB"/>
    <w:rsid w:val="002728A1"/>
    <w:rsid w:val="002735C3"/>
    <w:rsid w:val="00291D6E"/>
    <w:rsid w:val="00295831"/>
    <w:rsid w:val="002969C5"/>
    <w:rsid w:val="002A1A6F"/>
    <w:rsid w:val="002A2252"/>
    <w:rsid w:val="002A442B"/>
    <w:rsid w:val="002A5B04"/>
    <w:rsid w:val="002D13DF"/>
    <w:rsid w:val="002E21FC"/>
    <w:rsid w:val="002E2F6E"/>
    <w:rsid w:val="002E2F9C"/>
    <w:rsid w:val="002E4368"/>
    <w:rsid w:val="002F38F5"/>
    <w:rsid w:val="00300D14"/>
    <w:rsid w:val="00305E3D"/>
    <w:rsid w:val="00312DFF"/>
    <w:rsid w:val="00324191"/>
    <w:rsid w:val="00327CF2"/>
    <w:rsid w:val="00336B15"/>
    <w:rsid w:val="0034368E"/>
    <w:rsid w:val="00344C2B"/>
    <w:rsid w:val="0035108B"/>
    <w:rsid w:val="00353202"/>
    <w:rsid w:val="003547AC"/>
    <w:rsid w:val="00354A8D"/>
    <w:rsid w:val="00361524"/>
    <w:rsid w:val="00371603"/>
    <w:rsid w:val="003834EE"/>
    <w:rsid w:val="00385A32"/>
    <w:rsid w:val="00395C94"/>
    <w:rsid w:val="003B1121"/>
    <w:rsid w:val="003B1682"/>
    <w:rsid w:val="003B181B"/>
    <w:rsid w:val="003B1CAE"/>
    <w:rsid w:val="003B32A5"/>
    <w:rsid w:val="003C0152"/>
    <w:rsid w:val="003C1B5B"/>
    <w:rsid w:val="003C2B54"/>
    <w:rsid w:val="003C7B33"/>
    <w:rsid w:val="003D30E5"/>
    <w:rsid w:val="003E4962"/>
    <w:rsid w:val="003F3C41"/>
    <w:rsid w:val="003F5D1B"/>
    <w:rsid w:val="003F6A62"/>
    <w:rsid w:val="00406090"/>
    <w:rsid w:val="004165CD"/>
    <w:rsid w:val="00423984"/>
    <w:rsid w:val="004304E7"/>
    <w:rsid w:val="0043275F"/>
    <w:rsid w:val="00436CC1"/>
    <w:rsid w:val="004612C4"/>
    <w:rsid w:val="00464D99"/>
    <w:rsid w:val="0047090F"/>
    <w:rsid w:val="004737FE"/>
    <w:rsid w:val="00474919"/>
    <w:rsid w:val="00476C29"/>
    <w:rsid w:val="00477DD7"/>
    <w:rsid w:val="0048267E"/>
    <w:rsid w:val="004852E8"/>
    <w:rsid w:val="00487EDA"/>
    <w:rsid w:val="004B0BEC"/>
    <w:rsid w:val="004B4D24"/>
    <w:rsid w:val="004B52A4"/>
    <w:rsid w:val="004D3143"/>
    <w:rsid w:val="004D4EE6"/>
    <w:rsid w:val="004E4F37"/>
    <w:rsid w:val="004F02F7"/>
    <w:rsid w:val="005062BD"/>
    <w:rsid w:val="00507C9A"/>
    <w:rsid w:val="00513FB2"/>
    <w:rsid w:val="0051662F"/>
    <w:rsid w:val="005172F3"/>
    <w:rsid w:val="0051792A"/>
    <w:rsid w:val="0052095C"/>
    <w:rsid w:val="00521074"/>
    <w:rsid w:val="00526BB7"/>
    <w:rsid w:val="00527884"/>
    <w:rsid w:val="00536C23"/>
    <w:rsid w:val="0053765A"/>
    <w:rsid w:val="0054166E"/>
    <w:rsid w:val="00542A46"/>
    <w:rsid w:val="005471E4"/>
    <w:rsid w:val="00551BD8"/>
    <w:rsid w:val="0055551C"/>
    <w:rsid w:val="00556FB9"/>
    <w:rsid w:val="00563980"/>
    <w:rsid w:val="00564132"/>
    <w:rsid w:val="00567FBB"/>
    <w:rsid w:val="005838C8"/>
    <w:rsid w:val="00584103"/>
    <w:rsid w:val="00585807"/>
    <w:rsid w:val="00585FBA"/>
    <w:rsid w:val="005873F9"/>
    <w:rsid w:val="00590987"/>
    <w:rsid w:val="00591AEF"/>
    <w:rsid w:val="005B18DC"/>
    <w:rsid w:val="005B2A40"/>
    <w:rsid w:val="005B2DB8"/>
    <w:rsid w:val="005C0DC5"/>
    <w:rsid w:val="005C6E8E"/>
    <w:rsid w:val="005D03B4"/>
    <w:rsid w:val="005D068E"/>
    <w:rsid w:val="005D2791"/>
    <w:rsid w:val="005E06D7"/>
    <w:rsid w:val="005E33E1"/>
    <w:rsid w:val="005F0055"/>
    <w:rsid w:val="005F03F4"/>
    <w:rsid w:val="005F3C27"/>
    <w:rsid w:val="00600BD1"/>
    <w:rsid w:val="00613B96"/>
    <w:rsid w:val="00614156"/>
    <w:rsid w:val="00616CE4"/>
    <w:rsid w:val="006174D5"/>
    <w:rsid w:val="006224A4"/>
    <w:rsid w:val="00634258"/>
    <w:rsid w:val="006529A2"/>
    <w:rsid w:val="006539E7"/>
    <w:rsid w:val="00656FE2"/>
    <w:rsid w:val="006570DE"/>
    <w:rsid w:val="00660535"/>
    <w:rsid w:val="006634CC"/>
    <w:rsid w:val="006649B7"/>
    <w:rsid w:val="0066523F"/>
    <w:rsid w:val="006670D2"/>
    <w:rsid w:val="006706CD"/>
    <w:rsid w:val="006718EB"/>
    <w:rsid w:val="006747A0"/>
    <w:rsid w:val="00675D37"/>
    <w:rsid w:val="0068059B"/>
    <w:rsid w:val="006813CB"/>
    <w:rsid w:val="00683017"/>
    <w:rsid w:val="006845EA"/>
    <w:rsid w:val="00685DF6"/>
    <w:rsid w:val="00686B2C"/>
    <w:rsid w:val="0069045A"/>
    <w:rsid w:val="0069071D"/>
    <w:rsid w:val="0069086C"/>
    <w:rsid w:val="00692396"/>
    <w:rsid w:val="00693D19"/>
    <w:rsid w:val="006A2B4B"/>
    <w:rsid w:val="006A3B69"/>
    <w:rsid w:val="006A40B7"/>
    <w:rsid w:val="006A56C2"/>
    <w:rsid w:val="006A6F9E"/>
    <w:rsid w:val="006B030D"/>
    <w:rsid w:val="006B08E6"/>
    <w:rsid w:val="006C4CBB"/>
    <w:rsid w:val="006D2BF4"/>
    <w:rsid w:val="006E027A"/>
    <w:rsid w:val="006E3C87"/>
    <w:rsid w:val="006E4575"/>
    <w:rsid w:val="006F67B8"/>
    <w:rsid w:val="00700C13"/>
    <w:rsid w:val="00703592"/>
    <w:rsid w:val="007109AD"/>
    <w:rsid w:val="00711AB8"/>
    <w:rsid w:val="00712A5E"/>
    <w:rsid w:val="00716217"/>
    <w:rsid w:val="00721FB4"/>
    <w:rsid w:val="0073467F"/>
    <w:rsid w:val="007357F0"/>
    <w:rsid w:val="007369B5"/>
    <w:rsid w:val="007410D4"/>
    <w:rsid w:val="00742393"/>
    <w:rsid w:val="00743D86"/>
    <w:rsid w:val="00746535"/>
    <w:rsid w:val="00746908"/>
    <w:rsid w:val="00752546"/>
    <w:rsid w:val="007604BD"/>
    <w:rsid w:val="007645D0"/>
    <w:rsid w:val="00772A6A"/>
    <w:rsid w:val="007750D3"/>
    <w:rsid w:val="007846EF"/>
    <w:rsid w:val="00791112"/>
    <w:rsid w:val="00792FCB"/>
    <w:rsid w:val="007A16B8"/>
    <w:rsid w:val="007A59A8"/>
    <w:rsid w:val="007A5D3E"/>
    <w:rsid w:val="007B77C2"/>
    <w:rsid w:val="007C1473"/>
    <w:rsid w:val="007C1C3B"/>
    <w:rsid w:val="007C3B71"/>
    <w:rsid w:val="007C5089"/>
    <w:rsid w:val="007C52B8"/>
    <w:rsid w:val="007D1D98"/>
    <w:rsid w:val="007E21C5"/>
    <w:rsid w:val="007E3878"/>
    <w:rsid w:val="007E5318"/>
    <w:rsid w:val="007E6980"/>
    <w:rsid w:val="00814A57"/>
    <w:rsid w:val="00821517"/>
    <w:rsid w:val="00827868"/>
    <w:rsid w:val="00827AA4"/>
    <w:rsid w:val="00831A32"/>
    <w:rsid w:val="0084565F"/>
    <w:rsid w:val="0085077C"/>
    <w:rsid w:val="0085078C"/>
    <w:rsid w:val="00856BE7"/>
    <w:rsid w:val="00863889"/>
    <w:rsid w:val="008653EF"/>
    <w:rsid w:val="0086684B"/>
    <w:rsid w:val="008700C3"/>
    <w:rsid w:val="00872F08"/>
    <w:rsid w:val="0088324A"/>
    <w:rsid w:val="00883B81"/>
    <w:rsid w:val="00885E1B"/>
    <w:rsid w:val="00887E13"/>
    <w:rsid w:val="00891C06"/>
    <w:rsid w:val="00893DE6"/>
    <w:rsid w:val="008B3293"/>
    <w:rsid w:val="008B48F5"/>
    <w:rsid w:val="008C77BC"/>
    <w:rsid w:val="008E299B"/>
    <w:rsid w:val="008E41F7"/>
    <w:rsid w:val="008F469F"/>
    <w:rsid w:val="008F5C48"/>
    <w:rsid w:val="00901F9D"/>
    <w:rsid w:val="00922027"/>
    <w:rsid w:val="00926370"/>
    <w:rsid w:val="0094059C"/>
    <w:rsid w:val="00942F24"/>
    <w:rsid w:val="00945052"/>
    <w:rsid w:val="009462CA"/>
    <w:rsid w:val="00954159"/>
    <w:rsid w:val="00957CC9"/>
    <w:rsid w:val="00962CD2"/>
    <w:rsid w:val="00966F33"/>
    <w:rsid w:val="00972423"/>
    <w:rsid w:val="0097421E"/>
    <w:rsid w:val="00981731"/>
    <w:rsid w:val="0099681E"/>
    <w:rsid w:val="009A367C"/>
    <w:rsid w:val="009A73C3"/>
    <w:rsid w:val="009B044A"/>
    <w:rsid w:val="009B650C"/>
    <w:rsid w:val="009C5C34"/>
    <w:rsid w:val="009D035F"/>
    <w:rsid w:val="009D039B"/>
    <w:rsid w:val="009D3A7C"/>
    <w:rsid w:val="009D4983"/>
    <w:rsid w:val="009E2FA5"/>
    <w:rsid w:val="009E6869"/>
    <w:rsid w:val="009E7E6E"/>
    <w:rsid w:val="009F3DC7"/>
    <w:rsid w:val="00A0077D"/>
    <w:rsid w:val="00A1585A"/>
    <w:rsid w:val="00A249A4"/>
    <w:rsid w:val="00A25DF4"/>
    <w:rsid w:val="00A31E37"/>
    <w:rsid w:val="00A326F8"/>
    <w:rsid w:val="00A33240"/>
    <w:rsid w:val="00A35F09"/>
    <w:rsid w:val="00A37CDA"/>
    <w:rsid w:val="00A42A8C"/>
    <w:rsid w:val="00A60219"/>
    <w:rsid w:val="00A61ABB"/>
    <w:rsid w:val="00A666CF"/>
    <w:rsid w:val="00A758E8"/>
    <w:rsid w:val="00A80DE1"/>
    <w:rsid w:val="00A80F46"/>
    <w:rsid w:val="00A815A3"/>
    <w:rsid w:val="00A83299"/>
    <w:rsid w:val="00A9064C"/>
    <w:rsid w:val="00A90B42"/>
    <w:rsid w:val="00A913A7"/>
    <w:rsid w:val="00A93658"/>
    <w:rsid w:val="00A947F6"/>
    <w:rsid w:val="00A95899"/>
    <w:rsid w:val="00A9617B"/>
    <w:rsid w:val="00AB280B"/>
    <w:rsid w:val="00AB64FC"/>
    <w:rsid w:val="00AC5824"/>
    <w:rsid w:val="00AC6DF3"/>
    <w:rsid w:val="00AD1D36"/>
    <w:rsid w:val="00AD39A0"/>
    <w:rsid w:val="00AD3FDE"/>
    <w:rsid w:val="00AD4AC7"/>
    <w:rsid w:val="00AD6665"/>
    <w:rsid w:val="00AE0AB3"/>
    <w:rsid w:val="00AE794C"/>
    <w:rsid w:val="00AF0E81"/>
    <w:rsid w:val="00B05A7B"/>
    <w:rsid w:val="00B07763"/>
    <w:rsid w:val="00B11F02"/>
    <w:rsid w:val="00B13ACA"/>
    <w:rsid w:val="00B17986"/>
    <w:rsid w:val="00B2390C"/>
    <w:rsid w:val="00B2397E"/>
    <w:rsid w:val="00B25852"/>
    <w:rsid w:val="00B43778"/>
    <w:rsid w:val="00B43D4C"/>
    <w:rsid w:val="00B50EC3"/>
    <w:rsid w:val="00B61700"/>
    <w:rsid w:val="00B62E3B"/>
    <w:rsid w:val="00B645E4"/>
    <w:rsid w:val="00B71DA6"/>
    <w:rsid w:val="00B768A7"/>
    <w:rsid w:val="00B801AC"/>
    <w:rsid w:val="00B802C7"/>
    <w:rsid w:val="00B8084E"/>
    <w:rsid w:val="00B81D4D"/>
    <w:rsid w:val="00B823B3"/>
    <w:rsid w:val="00B974B5"/>
    <w:rsid w:val="00BA09E5"/>
    <w:rsid w:val="00BA4C8D"/>
    <w:rsid w:val="00BB5591"/>
    <w:rsid w:val="00BC55B9"/>
    <w:rsid w:val="00BC61D9"/>
    <w:rsid w:val="00BC7466"/>
    <w:rsid w:val="00BD03F5"/>
    <w:rsid w:val="00BD0B66"/>
    <w:rsid w:val="00BD243E"/>
    <w:rsid w:val="00BD2E92"/>
    <w:rsid w:val="00BD5223"/>
    <w:rsid w:val="00BE64AA"/>
    <w:rsid w:val="00BF74CF"/>
    <w:rsid w:val="00C00FE8"/>
    <w:rsid w:val="00C02B50"/>
    <w:rsid w:val="00C03C0F"/>
    <w:rsid w:val="00C061AE"/>
    <w:rsid w:val="00C15F07"/>
    <w:rsid w:val="00C16FE0"/>
    <w:rsid w:val="00C175F6"/>
    <w:rsid w:val="00C17961"/>
    <w:rsid w:val="00C17F7A"/>
    <w:rsid w:val="00C23292"/>
    <w:rsid w:val="00C23836"/>
    <w:rsid w:val="00C23910"/>
    <w:rsid w:val="00C32242"/>
    <w:rsid w:val="00C414C1"/>
    <w:rsid w:val="00C43411"/>
    <w:rsid w:val="00C454DB"/>
    <w:rsid w:val="00C54D0A"/>
    <w:rsid w:val="00C56476"/>
    <w:rsid w:val="00C57C15"/>
    <w:rsid w:val="00C62044"/>
    <w:rsid w:val="00C628FB"/>
    <w:rsid w:val="00C64B2E"/>
    <w:rsid w:val="00C65512"/>
    <w:rsid w:val="00C65856"/>
    <w:rsid w:val="00C66656"/>
    <w:rsid w:val="00C70E02"/>
    <w:rsid w:val="00C7189A"/>
    <w:rsid w:val="00C72856"/>
    <w:rsid w:val="00C749EF"/>
    <w:rsid w:val="00C8243C"/>
    <w:rsid w:val="00C929A4"/>
    <w:rsid w:val="00C935B9"/>
    <w:rsid w:val="00C93749"/>
    <w:rsid w:val="00C95B98"/>
    <w:rsid w:val="00C9673A"/>
    <w:rsid w:val="00CA15F9"/>
    <w:rsid w:val="00CA474E"/>
    <w:rsid w:val="00CA7925"/>
    <w:rsid w:val="00CB0B59"/>
    <w:rsid w:val="00CB2771"/>
    <w:rsid w:val="00CB395B"/>
    <w:rsid w:val="00CB5761"/>
    <w:rsid w:val="00CC03CE"/>
    <w:rsid w:val="00CC5347"/>
    <w:rsid w:val="00CD0168"/>
    <w:rsid w:val="00CD2120"/>
    <w:rsid w:val="00CE0F78"/>
    <w:rsid w:val="00CE22BD"/>
    <w:rsid w:val="00CE2DF2"/>
    <w:rsid w:val="00CE3129"/>
    <w:rsid w:val="00CE5F6C"/>
    <w:rsid w:val="00CF2F3A"/>
    <w:rsid w:val="00CF77B7"/>
    <w:rsid w:val="00D01EC1"/>
    <w:rsid w:val="00D10194"/>
    <w:rsid w:val="00D12E26"/>
    <w:rsid w:val="00D136CA"/>
    <w:rsid w:val="00D1637D"/>
    <w:rsid w:val="00D2013B"/>
    <w:rsid w:val="00D24460"/>
    <w:rsid w:val="00D267D5"/>
    <w:rsid w:val="00D47381"/>
    <w:rsid w:val="00D47A85"/>
    <w:rsid w:val="00D51566"/>
    <w:rsid w:val="00D6082C"/>
    <w:rsid w:val="00D61C25"/>
    <w:rsid w:val="00D630F4"/>
    <w:rsid w:val="00D6340C"/>
    <w:rsid w:val="00D64943"/>
    <w:rsid w:val="00D661DF"/>
    <w:rsid w:val="00D8122A"/>
    <w:rsid w:val="00D81D09"/>
    <w:rsid w:val="00D917F3"/>
    <w:rsid w:val="00DA159D"/>
    <w:rsid w:val="00DA3D66"/>
    <w:rsid w:val="00DA7BCE"/>
    <w:rsid w:val="00DB5067"/>
    <w:rsid w:val="00DD169D"/>
    <w:rsid w:val="00DD3D3B"/>
    <w:rsid w:val="00DF334B"/>
    <w:rsid w:val="00E0546F"/>
    <w:rsid w:val="00E10AEB"/>
    <w:rsid w:val="00E1125E"/>
    <w:rsid w:val="00E133A1"/>
    <w:rsid w:val="00E15459"/>
    <w:rsid w:val="00E16CCD"/>
    <w:rsid w:val="00E16FE0"/>
    <w:rsid w:val="00E32193"/>
    <w:rsid w:val="00E33479"/>
    <w:rsid w:val="00E3504B"/>
    <w:rsid w:val="00E40D85"/>
    <w:rsid w:val="00E441F8"/>
    <w:rsid w:val="00E52A8E"/>
    <w:rsid w:val="00E60D51"/>
    <w:rsid w:val="00E6249C"/>
    <w:rsid w:val="00E774C1"/>
    <w:rsid w:val="00E81AB2"/>
    <w:rsid w:val="00E9501A"/>
    <w:rsid w:val="00E95937"/>
    <w:rsid w:val="00E9656C"/>
    <w:rsid w:val="00EA10C2"/>
    <w:rsid w:val="00EA1877"/>
    <w:rsid w:val="00EA4D5A"/>
    <w:rsid w:val="00EA669C"/>
    <w:rsid w:val="00EB57FD"/>
    <w:rsid w:val="00EB5ACE"/>
    <w:rsid w:val="00ED0B4D"/>
    <w:rsid w:val="00ED75EC"/>
    <w:rsid w:val="00EE7B5B"/>
    <w:rsid w:val="00EF1863"/>
    <w:rsid w:val="00F0287C"/>
    <w:rsid w:val="00F03608"/>
    <w:rsid w:val="00F07615"/>
    <w:rsid w:val="00F07B59"/>
    <w:rsid w:val="00F120AF"/>
    <w:rsid w:val="00F1323B"/>
    <w:rsid w:val="00F13DDB"/>
    <w:rsid w:val="00F1422D"/>
    <w:rsid w:val="00F16890"/>
    <w:rsid w:val="00F202B2"/>
    <w:rsid w:val="00F20D90"/>
    <w:rsid w:val="00F22A49"/>
    <w:rsid w:val="00F354CC"/>
    <w:rsid w:val="00F67FDB"/>
    <w:rsid w:val="00F70A5B"/>
    <w:rsid w:val="00F71A60"/>
    <w:rsid w:val="00F73D10"/>
    <w:rsid w:val="00F75232"/>
    <w:rsid w:val="00F75DFE"/>
    <w:rsid w:val="00F860E2"/>
    <w:rsid w:val="00F90FD5"/>
    <w:rsid w:val="00F9134E"/>
    <w:rsid w:val="00F91A07"/>
    <w:rsid w:val="00F928E2"/>
    <w:rsid w:val="00FB1111"/>
    <w:rsid w:val="00FB609B"/>
    <w:rsid w:val="00FC50D4"/>
    <w:rsid w:val="00FD016B"/>
    <w:rsid w:val="00FD155C"/>
    <w:rsid w:val="00FD7BC4"/>
    <w:rsid w:val="00FE03B8"/>
    <w:rsid w:val="00FE3FDC"/>
    <w:rsid w:val="00FF5ED0"/>
    <w:rsid w:val="0475016D"/>
    <w:rsid w:val="0CE25930"/>
    <w:rsid w:val="1428714D"/>
    <w:rsid w:val="17F60E88"/>
    <w:rsid w:val="1B3F5218"/>
    <w:rsid w:val="29E65B2F"/>
    <w:rsid w:val="2F652A3E"/>
    <w:rsid w:val="349168B9"/>
    <w:rsid w:val="67593600"/>
    <w:rsid w:val="678A7CBB"/>
    <w:rsid w:val="70FA52F7"/>
    <w:rsid w:val="71E009A9"/>
    <w:rsid w:val="7268023B"/>
    <w:rsid w:val="7CA6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imes New Roman"/>
      <w:kern w:val="2"/>
      <w:sz w:val="24"/>
      <w:lang w:val="en-US" w:eastAsia="zh-CN" w:bidi="ar-SA"/>
      <w14:ligatures w14:val="standardContextual"/>
    </w:rPr>
  </w:style>
  <w:style w:type="paragraph" w:styleId="2">
    <w:name w:val="heading 1"/>
    <w:basedOn w:val="1"/>
    <w:next w:val="1"/>
    <w:link w:val="25"/>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6"/>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7"/>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8"/>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2F5597" w:themeColor="accent1" w:themeShade="BF"/>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toa heading"/>
    <w:basedOn w:val="1"/>
    <w:next w:val="1"/>
    <w:semiHidden/>
    <w:qFormat/>
    <w:uiPriority w:val="99"/>
    <w:pPr>
      <w:adjustRightInd w:val="0"/>
      <w:snapToGrid w:val="0"/>
      <w:spacing w:before="120"/>
    </w:pPr>
    <w:rPr>
      <w:rFonts w:ascii="Arial" w:hAnsi="Arial" w:cs="Arial"/>
      <w:szCs w:val="24"/>
    </w:rPr>
  </w:style>
  <w:style w:type="paragraph" w:styleId="12">
    <w:name w:val="Body Text"/>
    <w:basedOn w:val="1"/>
    <w:link w:val="45"/>
    <w:qFormat/>
    <w:uiPriority w:val="1"/>
    <w:rPr>
      <w:rFonts w:ascii="宋体" w:hAnsi="宋体" w:cs="宋体"/>
      <w:sz w:val="21"/>
      <w:szCs w:val="21"/>
      <w:lang w:val="zh-CN" w:bidi="zh-CN"/>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Normal (Web)"/>
    <w:basedOn w:val="1"/>
    <w:semiHidden/>
    <w:unhideWhenUsed/>
    <w:qFormat/>
    <w:uiPriority w:val="99"/>
    <w:pPr>
      <w:spacing w:before="0" w:beforeAutospacing="1" w:afterAutospacing="1"/>
      <w:jc w:val="left"/>
    </w:pPr>
    <w:rPr>
      <w:kern w:val="0"/>
    </w:rPr>
  </w:style>
  <w:style w:type="paragraph" w:styleId="18">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Emphasis"/>
    <w:basedOn w:val="21"/>
    <w:qFormat/>
    <w:uiPriority w:val="20"/>
    <w:rPr>
      <w:i/>
    </w:rPr>
  </w:style>
  <w:style w:type="character" w:styleId="24">
    <w:name w:val="Hyperlink"/>
    <w:basedOn w:val="21"/>
    <w:unhideWhenUsed/>
    <w:qFormat/>
    <w:uiPriority w:val="99"/>
    <w:rPr>
      <w:color w:val="0000FF"/>
      <w:u w:val="single"/>
    </w:rPr>
  </w:style>
  <w:style w:type="character" w:customStyle="1" w:styleId="25">
    <w:name w:val="标题 1 Char"/>
    <w:basedOn w:val="21"/>
    <w:link w:val="2"/>
    <w:qFormat/>
    <w:uiPriority w:val="0"/>
    <w:rPr>
      <w:rFonts w:asciiTheme="majorHAnsi" w:hAnsiTheme="majorHAnsi" w:eastAsiaTheme="majorEastAsia" w:cstheme="majorBidi"/>
      <w:color w:val="2F5597" w:themeColor="accent1" w:themeShade="BF"/>
      <w:sz w:val="48"/>
      <w:szCs w:val="48"/>
    </w:rPr>
  </w:style>
  <w:style w:type="character" w:customStyle="1" w:styleId="26">
    <w:name w:val="标题 2 Char"/>
    <w:basedOn w:val="21"/>
    <w:link w:val="3"/>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Char"/>
    <w:basedOn w:val="21"/>
    <w:link w:val="4"/>
    <w:qFormat/>
    <w:uiPriority w:val="0"/>
    <w:rPr>
      <w:rFonts w:asciiTheme="majorHAnsi" w:hAnsiTheme="majorHAnsi" w:eastAsiaTheme="majorEastAsia" w:cstheme="majorBidi"/>
      <w:color w:val="2F5597" w:themeColor="accent1" w:themeShade="BF"/>
      <w:sz w:val="32"/>
      <w:szCs w:val="32"/>
    </w:rPr>
  </w:style>
  <w:style w:type="character" w:customStyle="1" w:styleId="28">
    <w:name w:val="标题 4 Char"/>
    <w:basedOn w:val="21"/>
    <w:link w:val="5"/>
    <w:qFormat/>
    <w:uiPriority w:val="9"/>
    <w:rPr>
      <w:rFonts w:cstheme="majorBidi"/>
      <w:color w:val="2F5597" w:themeColor="accent1" w:themeShade="BF"/>
      <w:sz w:val="28"/>
      <w:szCs w:val="28"/>
    </w:rPr>
  </w:style>
  <w:style w:type="character" w:customStyle="1" w:styleId="29">
    <w:name w:val="标题 5 Char"/>
    <w:basedOn w:val="21"/>
    <w:link w:val="6"/>
    <w:semiHidden/>
    <w:qFormat/>
    <w:uiPriority w:val="9"/>
    <w:rPr>
      <w:rFonts w:cstheme="majorBidi"/>
      <w:color w:val="2F5597" w:themeColor="accent1" w:themeShade="BF"/>
      <w:sz w:val="24"/>
      <w:szCs w:val="24"/>
    </w:rPr>
  </w:style>
  <w:style w:type="character" w:customStyle="1" w:styleId="30">
    <w:name w:val="标题 6 Char"/>
    <w:basedOn w:val="21"/>
    <w:link w:val="7"/>
    <w:semiHidden/>
    <w:qFormat/>
    <w:uiPriority w:val="9"/>
    <w:rPr>
      <w:rFonts w:cstheme="majorBidi"/>
      <w:b/>
      <w:bCs/>
      <w:color w:val="2F5597" w:themeColor="accent1" w:themeShade="BF"/>
    </w:rPr>
  </w:style>
  <w:style w:type="character" w:customStyle="1" w:styleId="31">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Char"/>
    <w:basedOn w:val="21"/>
    <w:link w:val="18"/>
    <w:qFormat/>
    <w:uiPriority w:val="10"/>
    <w:rPr>
      <w:rFonts w:asciiTheme="majorHAnsi" w:hAnsiTheme="majorHAnsi" w:eastAsiaTheme="majorEastAsia" w:cstheme="majorBidi"/>
      <w:spacing w:val="-10"/>
      <w:kern w:val="28"/>
      <w:sz w:val="56"/>
      <w:szCs w:val="56"/>
    </w:rPr>
  </w:style>
  <w:style w:type="character" w:customStyle="1" w:styleId="35">
    <w:name w:val="副标题 Char"/>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Char"/>
    <w:basedOn w:val="2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1"/>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Char"/>
    <w:basedOn w:val="21"/>
    <w:link w:val="40"/>
    <w:qFormat/>
    <w:uiPriority w:val="30"/>
    <w:rPr>
      <w:i/>
      <w:iCs/>
      <w:color w:val="2F5597" w:themeColor="accent1" w:themeShade="BF"/>
    </w:rPr>
  </w:style>
  <w:style w:type="character" w:customStyle="1" w:styleId="42">
    <w:name w:val="明显参考1"/>
    <w:basedOn w:val="21"/>
    <w:qFormat/>
    <w:uiPriority w:val="32"/>
    <w:rPr>
      <w:b/>
      <w:bCs/>
      <w:smallCaps/>
      <w:color w:val="2F5597" w:themeColor="accent1" w:themeShade="BF"/>
      <w:spacing w:val="5"/>
    </w:rPr>
  </w:style>
  <w:style w:type="character" w:customStyle="1" w:styleId="43">
    <w:name w:val="页眉 Char"/>
    <w:basedOn w:val="21"/>
    <w:link w:val="14"/>
    <w:qFormat/>
    <w:uiPriority w:val="99"/>
    <w:rPr>
      <w:sz w:val="18"/>
      <w:szCs w:val="18"/>
    </w:rPr>
  </w:style>
  <w:style w:type="character" w:customStyle="1" w:styleId="44">
    <w:name w:val="页脚 Char"/>
    <w:basedOn w:val="21"/>
    <w:link w:val="13"/>
    <w:qFormat/>
    <w:uiPriority w:val="99"/>
    <w:rPr>
      <w:sz w:val="18"/>
      <w:szCs w:val="18"/>
    </w:rPr>
  </w:style>
  <w:style w:type="character" w:customStyle="1" w:styleId="45">
    <w:name w:val="正文文本 Char"/>
    <w:basedOn w:val="21"/>
    <w:link w:val="12"/>
    <w:qFormat/>
    <w:uiPriority w:val="1"/>
    <w:rPr>
      <w:rFonts w:ascii="宋体" w:hAnsi="宋体" w:eastAsia="宋体" w:cs="宋体"/>
      <w:szCs w:val="21"/>
      <w:lang w:val="zh-CN" w:bidi="zh-CN"/>
    </w:rPr>
  </w:style>
  <w:style w:type="paragraph" w:customStyle="1" w:styleId="46">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14:ligatures w14:val="standardContextual"/>
    </w:rPr>
  </w:style>
  <w:style w:type="paragraph" w:customStyle="1" w:styleId="47">
    <w:name w:val="WPSOffice手动目录 1"/>
    <w:qFormat/>
    <w:uiPriority w:val="0"/>
    <w:rPr>
      <w:rFonts w:ascii="Times New Roman" w:hAnsi="Times New Roman" w:eastAsia="宋体" w:cs="Times New Roman"/>
      <w:lang w:val="en-US" w:eastAsia="zh-CN" w:bidi="ar-SA"/>
      <w14:ligatures w14:val="standardContextual"/>
    </w:rPr>
  </w:style>
  <w:style w:type="character" w:customStyle="1" w:styleId="48">
    <w:name w:val="表格"/>
    <w:qFormat/>
    <w:uiPriority w:val="0"/>
    <w:rPr>
      <w:rFonts w:ascii="Times New Roman" w:hAnsi="Times New Roman" w:eastAsia="宋体"/>
      <w:color w:val="000000"/>
      <w:kern w:val="0"/>
      <w:sz w:val="20"/>
      <w:lang w:bidi="ar"/>
    </w:rPr>
  </w:style>
  <w:style w:type="paragraph" w:customStyle="1" w:styleId="49">
    <w:name w:val="表格中的文字"/>
    <w:basedOn w:val="1"/>
    <w:qFormat/>
    <w:uiPriority w:val="0"/>
    <w:pPr>
      <w:spacing w:line="240" w:lineRule="auto"/>
      <w:ind w:firstLine="0" w:firstLineChars="0"/>
      <w:jc w:val="center"/>
    </w:pPr>
    <w:rPr>
      <w:rFonts w:cs="宋体"/>
      <w:sz w:val="21"/>
      <w:szCs w:val="21"/>
    </w:rPr>
  </w:style>
  <w:style w:type="paragraph" w:customStyle="1" w:styleId="50">
    <w:name w:val="ds-markdown-paragraph"/>
    <w:basedOn w:val="1"/>
    <w:qFormat/>
    <w:uiPriority w:val="0"/>
    <w:pPr>
      <w:widowControl/>
      <w:spacing w:before="100" w:beforeLines="0" w:beforeAutospacing="1" w:after="100" w:afterAutospacing="1" w:line="240" w:lineRule="auto"/>
      <w:ind w:firstLine="0" w:firstLineChars="0"/>
      <w:jc w:val="left"/>
    </w:pPr>
    <w:rPr>
      <w:rFonts w:ascii="宋体" w:hAnsi="宋体" w:cs="宋体"/>
      <w:kern w:val="0"/>
      <w:szCs w:val="24"/>
      <w14:ligatures w14:val="none"/>
    </w:rPr>
  </w:style>
  <w:style w:type="paragraph" w:customStyle="1" w:styleId="51">
    <w:name w:val="标题10"/>
    <w:basedOn w:val="2"/>
    <w:next w:val="1"/>
    <w:link w:val="52"/>
    <w:qFormat/>
    <w:uiPriority w:val="0"/>
    <w:pPr>
      <w:widowControl/>
      <w:spacing w:before="0" w:beforeLines="0" w:after="0" w:line="360" w:lineRule="auto"/>
      <w:ind w:left="999" w:hanging="432" w:firstLineChars="0"/>
      <w:jc w:val="left"/>
    </w:pPr>
    <w:rPr>
      <w:rFonts w:ascii="Times New Roman" w:hAnsi="Times New Roman" w:eastAsia="宋体" w:cs="Times New Roman"/>
      <w:b/>
      <w:bCs/>
      <w:color w:val="000000"/>
      <w:sz w:val="21"/>
      <w:szCs w:val="21"/>
      <w14:ligatures w14:val="none"/>
    </w:rPr>
  </w:style>
  <w:style w:type="character" w:customStyle="1" w:styleId="52">
    <w:name w:val="标题10 字符"/>
    <w:basedOn w:val="29"/>
    <w:link w:val="51"/>
    <w:qFormat/>
    <w:uiPriority w:val="0"/>
    <w:rPr>
      <w:rFonts w:ascii="Times New Roman" w:hAnsi="Times New Roman" w:eastAsia="宋体" w:cs="Times New Roman"/>
      <w:b/>
      <w:bCs/>
      <w:color w:val="000000"/>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C238B-B2AD-4B31-A7C9-201FD52028F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4091</Words>
  <Characters>4198</Characters>
  <Lines>85</Lines>
  <Paragraphs>24</Paragraphs>
  <TotalTime>7</TotalTime>
  <ScaleCrop>false</ScaleCrop>
  <LinksUpToDate>false</LinksUpToDate>
  <CharactersWithSpaces>4235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2025-11-03T02:27:00Z</dcterms:created>
  <dc:creator>rx zhang</dc:creator>
  <cp:lastModifiedBy>诉青天</cp:lastModifiedBy>
  <dcterms:modified xsi:type="dcterms:W3CDTF">2026-06-25T07:32:10Z</dcterms:modified>
  <cp:revision>638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eyJoZGlkIjoiZWIxNGEwOGNkZDMzYzI3MjZiOGJjMDgxZjg4NjNiYzciLCJ1c2VySWQiOiI2NTE1NzM2NjMifQ==</vt:lpwstr>
  </property>
  <property fmtid="{D5CDD505-2E9C-101B-9397-08002B2CF9AE}" pid="3" name="KSOProductBuildVer">
    <vt:lpwstr>2052-12.1.0.22175</vt:lpwstr>
  </property>
  <property fmtid="{D5CDD505-2E9C-101B-9397-08002B2CF9AE}" pid="4" name="ICV">
    <vt:lpwstr>A028BE39C0B34475AEB5429DED07552F_13</vt:lpwstr>
  </property>
</Properties>
</file>