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EAE0B2">
      <w:pPr>
        <w:spacing w:before="93"/>
        <w:ind w:firstLine="0" w:firstLineChars="0"/>
        <w:jc w:val="left"/>
        <w:outlineLvl w:val="0"/>
        <w:rPr>
          <w:bCs/>
          <w:sz w:val="21"/>
          <w:szCs w:val="21"/>
          <w:lang w:val="zh-CN" w:bidi="zh-CN"/>
        </w:rPr>
      </w:pPr>
      <w:bookmarkStart w:id="0" w:name="_Toc226984910"/>
      <w:bookmarkStart w:id="1" w:name="_Toc29832"/>
      <w:bookmarkStart w:id="2" w:name="_Toc2552"/>
      <w:bookmarkStart w:id="3" w:name="_Toc140654429"/>
      <w:bookmarkStart w:id="14" w:name="_GoBack"/>
      <w:bookmarkEnd w:id="14"/>
      <w:r>
        <w:rPr>
          <w:bCs/>
          <w:sz w:val="21"/>
          <w:szCs w:val="21"/>
          <w:lang w:val="zh-CN" w:bidi="zh-CN"/>
        </w:rPr>
        <w:t>附件</w:t>
      </w:r>
      <w:bookmarkEnd w:id="0"/>
      <w:bookmarkEnd w:id="1"/>
      <w:bookmarkEnd w:id="2"/>
      <w:bookmarkEnd w:id="3"/>
    </w:p>
    <w:p w14:paraId="5BBAF75C">
      <w:pPr>
        <w:spacing w:before="93"/>
        <w:ind w:firstLine="0" w:firstLineChars="0"/>
        <w:jc w:val="center"/>
        <w:rPr>
          <w:b/>
          <w:sz w:val="36"/>
          <w:szCs w:val="36"/>
          <w:lang w:val="zh-CN" w:bidi="zh-CN"/>
        </w:rPr>
      </w:pPr>
    </w:p>
    <w:p w14:paraId="2EB07770">
      <w:pPr>
        <w:spacing w:before="93"/>
        <w:ind w:firstLine="0" w:firstLineChars="0"/>
        <w:jc w:val="center"/>
        <w:rPr>
          <w:b/>
          <w:sz w:val="34"/>
          <w:szCs w:val="36"/>
          <w:lang w:val="zh-CN" w:bidi="zh-CN"/>
        </w:rPr>
      </w:pPr>
      <w:r>
        <w:rPr>
          <w:b/>
          <w:sz w:val="34"/>
          <w:szCs w:val="36"/>
          <w:lang w:val="zh-CN" w:bidi="zh-CN"/>
        </w:rPr>
        <w:t>《</w:t>
      </w:r>
      <w:bookmarkStart w:id="4" w:name="_Hlk213058649"/>
      <w:r>
        <w:rPr>
          <w:rFonts w:hint="eastAsia"/>
          <w:b/>
          <w:sz w:val="34"/>
          <w:szCs w:val="36"/>
          <w:lang w:val="zh-CN" w:bidi="zh-CN"/>
        </w:rPr>
        <w:t>有色金属资源回收利用减碳量评估技术指南</w:t>
      </w:r>
      <w:bookmarkEnd w:id="4"/>
      <w:r>
        <w:rPr>
          <w:b/>
          <w:sz w:val="34"/>
          <w:szCs w:val="36"/>
          <w:lang w:val="zh-CN" w:bidi="zh-CN"/>
        </w:rPr>
        <w:t>》</w:t>
      </w:r>
    </w:p>
    <w:p w14:paraId="42E2D68F">
      <w:pPr>
        <w:spacing w:before="93"/>
        <w:ind w:firstLine="480"/>
      </w:pPr>
    </w:p>
    <w:p w14:paraId="134E01BF">
      <w:pPr>
        <w:spacing w:before="93"/>
        <w:ind w:firstLine="723"/>
        <w:jc w:val="center"/>
        <w:rPr>
          <w:b/>
          <w:sz w:val="36"/>
          <w:szCs w:val="36"/>
          <w:lang w:val="zh-CN"/>
        </w:rPr>
      </w:pPr>
    </w:p>
    <w:p w14:paraId="32A5AF0A">
      <w:pPr>
        <w:spacing w:before="93"/>
        <w:ind w:firstLine="0" w:firstLineChars="0"/>
        <w:jc w:val="center"/>
        <w:rPr>
          <w:b/>
          <w:sz w:val="36"/>
          <w:szCs w:val="36"/>
          <w:lang w:val="zh-CN" w:bidi="zh-CN"/>
        </w:rPr>
      </w:pPr>
      <w:r>
        <w:rPr>
          <w:b/>
          <w:sz w:val="36"/>
          <w:szCs w:val="36"/>
          <w:lang w:val="zh-CN" w:bidi="zh-CN"/>
        </w:rPr>
        <w:t>编</w:t>
      </w:r>
      <w:r>
        <w:rPr>
          <w:b/>
          <w:sz w:val="36"/>
          <w:szCs w:val="36"/>
          <w:lang w:bidi="zh-CN"/>
        </w:rPr>
        <w:t xml:space="preserve"> </w:t>
      </w:r>
      <w:r>
        <w:rPr>
          <w:b/>
          <w:sz w:val="36"/>
          <w:szCs w:val="36"/>
          <w:lang w:val="zh-CN" w:bidi="zh-CN"/>
        </w:rPr>
        <w:t>制</w:t>
      </w:r>
      <w:r>
        <w:rPr>
          <w:b/>
          <w:sz w:val="36"/>
          <w:szCs w:val="36"/>
          <w:lang w:bidi="zh-CN"/>
        </w:rPr>
        <w:t xml:space="preserve"> </w:t>
      </w:r>
      <w:r>
        <w:rPr>
          <w:b/>
          <w:sz w:val="36"/>
          <w:szCs w:val="36"/>
          <w:lang w:val="zh-CN" w:bidi="zh-CN"/>
        </w:rPr>
        <w:t>说</w:t>
      </w:r>
      <w:r>
        <w:rPr>
          <w:b/>
          <w:sz w:val="36"/>
          <w:szCs w:val="36"/>
          <w:lang w:bidi="zh-CN"/>
        </w:rPr>
        <w:t xml:space="preserve"> </w:t>
      </w:r>
      <w:r>
        <w:rPr>
          <w:b/>
          <w:sz w:val="36"/>
          <w:szCs w:val="36"/>
          <w:lang w:val="zh-CN" w:bidi="zh-CN"/>
        </w:rPr>
        <w:t>明</w:t>
      </w:r>
    </w:p>
    <w:p w14:paraId="1938E462">
      <w:pPr>
        <w:spacing w:before="93"/>
        <w:ind w:firstLine="480"/>
        <w:rPr>
          <w:lang w:val="zh-CN" w:bidi="zh-CN"/>
        </w:rPr>
      </w:pPr>
    </w:p>
    <w:p w14:paraId="369E3D99">
      <w:pPr>
        <w:spacing w:before="93"/>
        <w:ind w:firstLine="480"/>
        <w:rPr>
          <w:lang w:val="zh-CN" w:bidi="zh-CN"/>
        </w:rPr>
      </w:pPr>
    </w:p>
    <w:p w14:paraId="6FADE0AF">
      <w:pPr>
        <w:spacing w:before="93"/>
        <w:ind w:firstLine="480"/>
        <w:rPr>
          <w:lang w:val="zh-CN" w:bidi="zh-CN"/>
        </w:rPr>
      </w:pPr>
    </w:p>
    <w:p w14:paraId="7C918C10">
      <w:pPr>
        <w:spacing w:before="93"/>
        <w:ind w:firstLine="480"/>
        <w:rPr>
          <w:lang w:val="zh-CN" w:bidi="zh-CN"/>
        </w:rPr>
      </w:pPr>
    </w:p>
    <w:p w14:paraId="76B730A1">
      <w:pPr>
        <w:spacing w:before="93"/>
        <w:ind w:firstLine="480"/>
        <w:rPr>
          <w:lang w:val="zh-CN" w:bidi="zh-CN"/>
        </w:rPr>
      </w:pPr>
    </w:p>
    <w:p w14:paraId="6CD18333">
      <w:pPr>
        <w:spacing w:before="93"/>
        <w:ind w:firstLine="480"/>
        <w:rPr>
          <w:lang w:val="zh-CN" w:bidi="zh-CN"/>
        </w:rPr>
      </w:pPr>
    </w:p>
    <w:p w14:paraId="3CA33F54">
      <w:pPr>
        <w:spacing w:before="93"/>
        <w:ind w:firstLine="480"/>
        <w:rPr>
          <w:lang w:val="zh-CN" w:bidi="zh-CN"/>
        </w:rPr>
      </w:pPr>
    </w:p>
    <w:p w14:paraId="5DC14079">
      <w:pPr>
        <w:spacing w:before="93"/>
        <w:ind w:firstLine="480"/>
        <w:rPr>
          <w:lang w:val="zh-CN" w:bidi="zh-CN"/>
        </w:rPr>
      </w:pPr>
    </w:p>
    <w:p w14:paraId="59D33C52">
      <w:pPr>
        <w:spacing w:before="93"/>
        <w:ind w:firstLine="480"/>
        <w:rPr>
          <w:lang w:val="zh-CN" w:bidi="zh-CN"/>
        </w:rPr>
      </w:pPr>
    </w:p>
    <w:p w14:paraId="17BDF1E1">
      <w:pPr>
        <w:spacing w:before="93"/>
        <w:ind w:firstLine="480"/>
        <w:rPr>
          <w:lang w:val="zh-CN" w:bidi="zh-CN"/>
        </w:rPr>
      </w:pPr>
    </w:p>
    <w:p w14:paraId="6CF50147">
      <w:pPr>
        <w:spacing w:before="93"/>
        <w:ind w:firstLine="480"/>
        <w:rPr>
          <w:lang w:val="zh-CN" w:bidi="zh-CN"/>
        </w:rPr>
      </w:pPr>
    </w:p>
    <w:p w14:paraId="0E3EF802">
      <w:pPr>
        <w:spacing w:before="93"/>
        <w:ind w:firstLine="480"/>
        <w:rPr>
          <w:lang w:val="zh-CN" w:bidi="zh-CN"/>
        </w:rPr>
      </w:pPr>
    </w:p>
    <w:p w14:paraId="20BD17E8">
      <w:pPr>
        <w:spacing w:before="93"/>
        <w:ind w:firstLine="480"/>
        <w:rPr>
          <w:lang w:val="zh-CN" w:bidi="zh-CN"/>
        </w:rPr>
      </w:pPr>
    </w:p>
    <w:p w14:paraId="114AD515">
      <w:pPr>
        <w:spacing w:before="93"/>
        <w:ind w:firstLine="480"/>
        <w:rPr>
          <w:lang w:val="zh-CN" w:bidi="zh-CN"/>
        </w:rPr>
      </w:pPr>
    </w:p>
    <w:p w14:paraId="7EDD4A23">
      <w:pPr>
        <w:spacing w:before="93"/>
        <w:ind w:firstLine="480"/>
        <w:rPr>
          <w:lang w:val="zh-CN" w:bidi="zh-CN"/>
        </w:rPr>
      </w:pPr>
    </w:p>
    <w:p w14:paraId="0A7213CF">
      <w:pPr>
        <w:spacing w:before="93"/>
        <w:ind w:firstLine="480"/>
        <w:rPr>
          <w:lang w:val="zh-CN" w:bidi="zh-CN"/>
        </w:rPr>
      </w:pPr>
    </w:p>
    <w:p w14:paraId="556E9FAD">
      <w:pPr>
        <w:spacing w:before="93"/>
        <w:ind w:firstLine="480"/>
        <w:rPr>
          <w:lang w:val="zh-CN" w:bidi="zh-CN"/>
        </w:rPr>
      </w:pPr>
    </w:p>
    <w:p w14:paraId="0FF08186">
      <w:pPr>
        <w:spacing w:before="93"/>
        <w:ind w:firstLine="0" w:firstLineChars="0"/>
        <w:jc w:val="center"/>
        <w:rPr>
          <w:bCs/>
          <w:sz w:val="28"/>
          <w:szCs w:val="28"/>
          <w:lang w:val="zh-CN" w:bidi="zh-CN"/>
        </w:rPr>
      </w:pPr>
      <w:r>
        <w:rPr>
          <w:bCs/>
          <w:sz w:val="28"/>
          <w:szCs w:val="28"/>
          <w:lang w:val="zh-CN" w:bidi="zh-CN"/>
        </w:rPr>
        <w:t>《</w:t>
      </w:r>
      <w:r>
        <w:rPr>
          <w:rFonts w:hint="eastAsia"/>
          <w:bCs/>
          <w:sz w:val="28"/>
          <w:szCs w:val="28"/>
          <w:lang w:val="zh-CN" w:bidi="zh-CN"/>
        </w:rPr>
        <w:t>有色金属资源回收利用减碳量评估技术指南</w:t>
      </w:r>
      <w:r>
        <w:rPr>
          <w:bCs/>
          <w:sz w:val="28"/>
          <w:szCs w:val="28"/>
          <w:lang w:val="zh-CN" w:bidi="zh-CN"/>
        </w:rPr>
        <w:t>》编制组</w:t>
      </w:r>
    </w:p>
    <w:p w14:paraId="18A5A4B5">
      <w:pPr>
        <w:spacing w:before="93"/>
        <w:ind w:firstLine="0" w:firstLineChars="0"/>
        <w:jc w:val="center"/>
      </w:pPr>
      <w:r>
        <w:rPr>
          <w:bCs/>
          <w:sz w:val="28"/>
          <w:szCs w:val="28"/>
          <w:lang w:bidi="zh-CN"/>
        </w:rPr>
        <w:t>202</w:t>
      </w:r>
      <w:r>
        <w:rPr>
          <w:rFonts w:hint="eastAsia"/>
          <w:bCs/>
          <w:sz w:val="28"/>
          <w:szCs w:val="28"/>
          <w:lang w:val="en-US" w:bidi="zh-CN"/>
        </w:rPr>
        <w:t>6</w:t>
      </w:r>
      <w:r>
        <w:rPr>
          <w:bCs/>
          <w:sz w:val="28"/>
          <w:szCs w:val="28"/>
          <w:lang w:bidi="zh-CN"/>
        </w:rPr>
        <w:t>年</w:t>
      </w:r>
      <w:r>
        <w:rPr>
          <w:rFonts w:hint="eastAsia"/>
          <w:bCs/>
          <w:sz w:val="28"/>
          <w:szCs w:val="28"/>
          <w:lang w:val="en-US" w:bidi="zh-CN"/>
        </w:rPr>
        <w:t>6</w:t>
      </w:r>
      <w:r>
        <w:rPr>
          <w:bCs/>
          <w:sz w:val="28"/>
          <w:szCs w:val="28"/>
          <w:lang w:bidi="zh-CN"/>
        </w:rPr>
        <w:t>月</w:t>
      </w:r>
    </w:p>
    <w:p w14:paraId="25AC81FB">
      <w:pPr>
        <w:spacing w:before="93"/>
        <w:ind w:firstLine="480"/>
        <w:jc w:val="left"/>
        <w:rPr>
          <w:bCs/>
          <w:szCs w:val="24"/>
          <w:lang w:val="zh-CN" w:bidi="zh-CN"/>
        </w:rPr>
      </w:pPr>
      <w:r>
        <w:rPr>
          <w:bCs/>
          <w:szCs w:val="24"/>
          <w:lang w:val="zh-CN" w:bidi="zh-CN"/>
        </w:rPr>
        <w:t>项目名称：有色金属资源回收利用减碳量评估技术指南</w:t>
      </w:r>
    </w:p>
    <w:p w14:paraId="269ED42B">
      <w:pPr>
        <w:spacing w:before="93"/>
        <w:ind w:firstLine="480"/>
        <w:jc w:val="left"/>
        <w:rPr>
          <w:bCs/>
          <w:szCs w:val="24"/>
          <w:lang w:val="zh-CN" w:bidi="zh-CN"/>
        </w:rPr>
      </w:pPr>
      <w:r>
        <w:rPr>
          <w:rFonts w:hint="eastAsia"/>
          <w:bCs/>
          <w:szCs w:val="24"/>
          <w:lang w:val="en-US" w:bidi="zh-CN"/>
        </w:rPr>
        <w:t>起草</w:t>
      </w:r>
      <w:r>
        <w:rPr>
          <w:bCs/>
          <w:szCs w:val="24"/>
          <w:lang w:val="zh-CN" w:bidi="zh-CN"/>
        </w:rPr>
        <w:t>单位：</w:t>
      </w:r>
      <w:r>
        <w:rPr>
          <w:rFonts w:hint="eastAsia"/>
          <w:bCs/>
          <w:szCs w:val="24"/>
          <w:lang w:val="zh-CN" w:bidi="zh-CN"/>
        </w:rPr>
        <w:t>中环联合（北京）认证有限公司、湖南省循环经济研究会、湖南三邦环保科技有限公司、湖南省鑫合晟新材料有限公司、湖南芯源再生科技有限公司、长沙市再生资源回收利用协会、湖南省绿色生态职业技能培训中心。</w:t>
      </w:r>
    </w:p>
    <w:p w14:paraId="363E3024">
      <w:pPr>
        <w:spacing w:before="93"/>
        <w:ind w:firstLine="480"/>
        <w:jc w:val="left"/>
        <w:rPr>
          <w:bCs/>
          <w:szCs w:val="24"/>
          <w:lang w:val="zh-CN" w:bidi="zh-CN"/>
        </w:rPr>
      </w:pPr>
      <w:r>
        <w:rPr>
          <w:rFonts w:hint="eastAsia"/>
          <w:bCs/>
          <w:szCs w:val="24"/>
          <w:lang w:val="en-US" w:bidi="zh-CN"/>
        </w:rPr>
        <w:t>起草</w:t>
      </w:r>
      <w:r>
        <w:rPr>
          <w:bCs/>
          <w:szCs w:val="24"/>
          <w:lang w:val="zh-CN" w:bidi="zh-CN"/>
        </w:rPr>
        <w:t>组主要成员：</w:t>
      </w:r>
      <w:r>
        <w:rPr>
          <w:rFonts w:hint="eastAsia"/>
          <w:bCs/>
          <w:szCs w:val="24"/>
          <w:lang w:val="zh-CN" w:bidi="zh-CN"/>
        </w:rPr>
        <w:t>杨璐、周儆、李杜、崔晓冬、马彦先、邓秋玮、晁凤芹、段希雅、李黎霞、王应龙、欧阳君、李佳、</w:t>
      </w:r>
      <w:r>
        <w:rPr>
          <w:rFonts w:hint="eastAsia"/>
          <w:bCs/>
          <w:szCs w:val="24"/>
          <w:lang w:val="en-US" w:bidi="zh-CN"/>
        </w:rPr>
        <w:t>廖一任、</w:t>
      </w:r>
      <w:r>
        <w:rPr>
          <w:rFonts w:hint="eastAsia"/>
          <w:bCs/>
          <w:szCs w:val="24"/>
          <w:lang w:val="zh-CN" w:bidi="zh-CN"/>
        </w:rPr>
        <w:t>蔡圣煜、朱霞林、潘宇轩、张杰、冯晶。</w:t>
      </w:r>
    </w:p>
    <w:p w14:paraId="37200426">
      <w:pPr>
        <w:widowControl/>
        <w:spacing w:before="0" w:beforeLines="0" w:line="240" w:lineRule="auto"/>
        <w:ind w:firstLine="0" w:firstLineChars="0"/>
        <w:jc w:val="left"/>
        <w:rPr>
          <w:lang w:val="zh-CN" w:bidi="zh-CN"/>
        </w:rPr>
      </w:pPr>
      <w:r>
        <w:rPr>
          <w:lang w:val="zh-CN" w:bidi="zh-CN"/>
        </w:rPr>
        <w:br w:type="page"/>
      </w:r>
    </w:p>
    <w:sdt>
      <w:sdtPr>
        <w:rPr>
          <w:sz w:val="28"/>
          <w:szCs w:val="28"/>
        </w:rPr>
        <w:id w:val="147467974"/>
        <w15:color w:val="DBDBDB"/>
        <w:docPartObj>
          <w:docPartGallery w:val="Table of Contents"/>
          <w:docPartUnique/>
        </w:docPartObj>
      </w:sdtPr>
      <w:sdtEndPr>
        <w:rPr>
          <w:sz w:val="28"/>
          <w:szCs w:val="28"/>
        </w:rPr>
      </w:sdtEndPr>
      <w:sdtContent>
        <w:p w14:paraId="624BFFF1">
          <w:pPr>
            <w:spacing w:before="0" w:beforeLines="0" w:line="360" w:lineRule="auto"/>
            <w:ind w:firstLine="0" w:firstLineChars="0"/>
            <w:jc w:val="center"/>
            <w:rPr>
              <w:sz w:val="28"/>
              <w:szCs w:val="28"/>
            </w:rPr>
          </w:pPr>
          <w:r>
            <w:rPr>
              <w:sz w:val="28"/>
              <w:szCs w:val="28"/>
            </w:rPr>
            <w:t>目  录</w:t>
          </w:r>
        </w:p>
        <w:p w14:paraId="57005509">
          <w:pPr>
            <w:pStyle w:val="10"/>
            <w:tabs>
              <w:tab w:val="right" w:leader="dot" w:pos="8296"/>
            </w:tabs>
            <w:spacing w:before="93"/>
            <w:ind w:firstLine="420"/>
            <w:rPr>
              <w:rFonts w:hint="eastAsia" w:asciiTheme="minorHAnsi" w:hAnsiTheme="minorHAnsi" w:eastAsiaTheme="minorEastAsia" w:cstheme="minorBidi"/>
              <w:sz w:val="22"/>
              <w:szCs w:val="24"/>
              <w14:ligatures w14:val="standardContextual"/>
            </w:rPr>
          </w:pPr>
          <w:r>
            <w:rPr>
              <w:sz w:val="21"/>
              <w:szCs w:val="21"/>
            </w:rPr>
            <w:fldChar w:fldCharType="begin"/>
          </w:r>
          <w:r>
            <w:rPr>
              <w:sz w:val="21"/>
              <w:szCs w:val="21"/>
            </w:rPr>
            <w:instrText xml:space="preserve">TOC \o "1-1" \h \u </w:instrText>
          </w:r>
          <w:r>
            <w:rPr>
              <w:sz w:val="21"/>
              <w:szCs w:val="21"/>
            </w:rPr>
            <w:fldChar w:fldCharType="separate"/>
          </w:r>
          <w:r>
            <w:fldChar w:fldCharType="begin"/>
          </w:r>
          <w:r>
            <w:instrText xml:space="preserve"> HYPERLINK \l "_Toc226984910" </w:instrText>
          </w:r>
          <w:r>
            <w:fldChar w:fldCharType="separate"/>
          </w:r>
          <w:r>
            <w:rPr>
              <w:rStyle w:val="17"/>
              <w:rFonts w:hint="eastAsia"/>
              <w:bCs/>
              <w:lang w:val="zh-CN" w:bidi="zh-CN"/>
            </w:rPr>
            <w:t>附件</w:t>
          </w:r>
          <w:r>
            <w:rPr>
              <w:rFonts w:hint="eastAsia"/>
            </w:rPr>
            <w:tab/>
          </w:r>
          <w:r>
            <w:rPr>
              <w:rFonts w:hint="eastAsia"/>
            </w:rPr>
            <w:fldChar w:fldCharType="begin"/>
          </w:r>
          <w:r>
            <w:rPr>
              <w:rFonts w:hint="eastAsia"/>
            </w:rPr>
            <w:instrText xml:space="preserve"> </w:instrText>
          </w:r>
          <w:r>
            <w:instrText xml:space="preserve">PAGEREF _Toc226984910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42CB2232">
          <w:pPr>
            <w:pStyle w:val="10"/>
            <w:tabs>
              <w:tab w:val="right" w:leader="dot" w:pos="8296"/>
            </w:tabs>
            <w:spacing w:before="93"/>
            <w:ind w:firstLine="480"/>
            <w:rPr>
              <w:rFonts w:hint="eastAsia" w:asciiTheme="minorHAnsi" w:hAnsiTheme="minorHAnsi" w:eastAsiaTheme="minorEastAsia" w:cstheme="minorBidi"/>
              <w:sz w:val="22"/>
              <w:szCs w:val="24"/>
              <w14:ligatures w14:val="standardContextual"/>
            </w:rPr>
          </w:pPr>
          <w:r>
            <w:fldChar w:fldCharType="begin"/>
          </w:r>
          <w:r>
            <w:instrText xml:space="preserve"> HYPERLINK \l "_Toc226984911" </w:instrText>
          </w:r>
          <w:r>
            <w:fldChar w:fldCharType="separate"/>
          </w:r>
          <w:r>
            <w:rPr>
              <w:rStyle w:val="17"/>
              <w:rFonts w:hint="eastAsia"/>
            </w:rPr>
            <w:t>1 制定标准的背景、目的和意义</w:t>
          </w:r>
          <w:r>
            <w:rPr>
              <w:rFonts w:hint="eastAsia"/>
            </w:rPr>
            <w:tab/>
          </w:r>
          <w:r>
            <w:rPr>
              <w:rFonts w:hint="eastAsia"/>
            </w:rPr>
            <w:fldChar w:fldCharType="begin"/>
          </w:r>
          <w:r>
            <w:rPr>
              <w:rFonts w:hint="eastAsia"/>
            </w:rPr>
            <w:instrText xml:space="preserve"> </w:instrText>
          </w:r>
          <w:r>
            <w:instrText xml:space="preserve">PAGEREF _Toc226984911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5EBAF89">
          <w:pPr>
            <w:pStyle w:val="10"/>
            <w:tabs>
              <w:tab w:val="right" w:leader="dot" w:pos="8296"/>
            </w:tabs>
            <w:spacing w:before="93"/>
            <w:ind w:firstLine="480"/>
            <w:rPr>
              <w:rFonts w:hint="eastAsia" w:asciiTheme="minorHAnsi" w:hAnsiTheme="minorHAnsi" w:eastAsiaTheme="minorEastAsia" w:cstheme="minorBidi"/>
              <w:sz w:val="22"/>
              <w:szCs w:val="24"/>
              <w14:ligatures w14:val="standardContextual"/>
            </w:rPr>
          </w:pPr>
          <w:r>
            <w:fldChar w:fldCharType="begin"/>
          </w:r>
          <w:r>
            <w:instrText xml:space="preserve"> HYPERLINK \l "_Toc226984912" </w:instrText>
          </w:r>
          <w:r>
            <w:fldChar w:fldCharType="separate"/>
          </w:r>
          <w:r>
            <w:rPr>
              <w:rStyle w:val="17"/>
              <w:rFonts w:hint="eastAsia"/>
            </w:rPr>
            <w:t>2 工作简况</w:t>
          </w:r>
          <w:r>
            <w:rPr>
              <w:rFonts w:hint="eastAsia"/>
            </w:rPr>
            <w:tab/>
          </w:r>
          <w:r>
            <w:rPr>
              <w:rFonts w:hint="eastAsia"/>
            </w:rPr>
            <w:fldChar w:fldCharType="begin"/>
          </w:r>
          <w:r>
            <w:rPr>
              <w:rFonts w:hint="eastAsia"/>
            </w:rPr>
            <w:instrText xml:space="preserve"> </w:instrText>
          </w:r>
          <w:r>
            <w:instrText xml:space="preserve">PAGEREF _Toc226984912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3DB9C64E">
          <w:pPr>
            <w:pStyle w:val="10"/>
            <w:tabs>
              <w:tab w:val="right" w:leader="dot" w:pos="8296"/>
            </w:tabs>
            <w:spacing w:before="93"/>
            <w:ind w:firstLine="480"/>
            <w:rPr>
              <w:rFonts w:hint="eastAsia" w:asciiTheme="minorHAnsi" w:hAnsiTheme="minorHAnsi" w:eastAsiaTheme="minorEastAsia" w:cstheme="minorBidi"/>
              <w:sz w:val="22"/>
              <w:szCs w:val="24"/>
              <w14:ligatures w14:val="standardContextual"/>
            </w:rPr>
          </w:pPr>
          <w:r>
            <w:fldChar w:fldCharType="begin"/>
          </w:r>
          <w:r>
            <w:instrText xml:space="preserve"> HYPERLINK \l "_Toc226984913" </w:instrText>
          </w:r>
          <w:r>
            <w:fldChar w:fldCharType="separate"/>
          </w:r>
          <w:r>
            <w:rPr>
              <w:rStyle w:val="17"/>
              <w:rFonts w:hint="eastAsia"/>
            </w:rPr>
            <w:t>3 标准编制原则</w:t>
          </w:r>
          <w:r>
            <w:rPr>
              <w:rFonts w:hint="eastAsia"/>
            </w:rPr>
            <w:tab/>
          </w:r>
          <w:r>
            <w:rPr>
              <w:rFonts w:hint="eastAsia"/>
            </w:rPr>
            <w:fldChar w:fldCharType="begin"/>
          </w:r>
          <w:r>
            <w:rPr>
              <w:rFonts w:hint="eastAsia"/>
            </w:rPr>
            <w:instrText xml:space="preserve"> </w:instrText>
          </w:r>
          <w:r>
            <w:instrText xml:space="preserve">PAGEREF _Toc226984913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1AF96645">
          <w:pPr>
            <w:pStyle w:val="10"/>
            <w:tabs>
              <w:tab w:val="right" w:leader="dot" w:pos="8296"/>
            </w:tabs>
            <w:spacing w:before="93"/>
            <w:ind w:firstLine="480"/>
            <w:rPr>
              <w:rFonts w:hint="eastAsia" w:asciiTheme="minorHAnsi" w:hAnsiTheme="minorHAnsi" w:eastAsiaTheme="minorEastAsia" w:cstheme="minorBidi"/>
              <w:sz w:val="22"/>
              <w:szCs w:val="24"/>
              <w14:ligatures w14:val="standardContextual"/>
            </w:rPr>
          </w:pPr>
          <w:r>
            <w:fldChar w:fldCharType="begin"/>
          </w:r>
          <w:r>
            <w:instrText xml:space="preserve"> HYPERLINK \l "_Toc226984914" </w:instrText>
          </w:r>
          <w:r>
            <w:fldChar w:fldCharType="separate"/>
          </w:r>
          <w:r>
            <w:rPr>
              <w:rStyle w:val="17"/>
              <w:rFonts w:hint="eastAsia"/>
            </w:rPr>
            <w:t>4 标准的主要内容及确定依据</w:t>
          </w:r>
          <w:r>
            <w:rPr>
              <w:rFonts w:hint="eastAsia"/>
            </w:rPr>
            <w:tab/>
          </w:r>
          <w:r>
            <w:rPr>
              <w:rFonts w:hint="eastAsia"/>
            </w:rPr>
            <w:fldChar w:fldCharType="begin"/>
          </w:r>
          <w:r>
            <w:rPr>
              <w:rFonts w:hint="eastAsia"/>
            </w:rPr>
            <w:instrText xml:space="preserve"> </w:instrText>
          </w:r>
          <w:r>
            <w:instrText xml:space="preserve">PAGEREF _Toc226984914 \h</w:instrText>
          </w:r>
          <w:r>
            <w:rPr>
              <w:rFonts w:hint="eastAsia"/>
            </w:rPr>
            <w:instrText xml:space="preserve"> </w:instrText>
          </w:r>
          <w:r>
            <w:rPr>
              <w:rFonts w:hint="eastAsia"/>
            </w:rPr>
            <w:fldChar w:fldCharType="separate"/>
          </w:r>
          <w:r>
            <w:t>8</w:t>
          </w:r>
          <w:r>
            <w:rPr>
              <w:rFonts w:hint="eastAsia"/>
            </w:rPr>
            <w:fldChar w:fldCharType="end"/>
          </w:r>
          <w:r>
            <w:rPr>
              <w:rFonts w:hint="eastAsia"/>
            </w:rPr>
            <w:fldChar w:fldCharType="end"/>
          </w:r>
        </w:p>
        <w:p w14:paraId="6CD526ED">
          <w:pPr>
            <w:pStyle w:val="10"/>
            <w:tabs>
              <w:tab w:val="right" w:leader="dot" w:pos="8296"/>
            </w:tabs>
            <w:spacing w:before="93"/>
            <w:ind w:firstLine="480"/>
            <w:rPr>
              <w:rFonts w:hint="eastAsia" w:asciiTheme="minorHAnsi" w:hAnsiTheme="minorHAnsi" w:eastAsiaTheme="minorEastAsia" w:cstheme="minorBidi"/>
              <w:sz w:val="22"/>
              <w:szCs w:val="24"/>
              <w14:ligatures w14:val="standardContextual"/>
            </w:rPr>
          </w:pPr>
          <w:r>
            <w:fldChar w:fldCharType="begin"/>
          </w:r>
          <w:r>
            <w:instrText xml:space="preserve"> HYPERLINK \l "_Toc226984915" </w:instrText>
          </w:r>
          <w:r>
            <w:fldChar w:fldCharType="separate"/>
          </w:r>
          <w:r>
            <w:rPr>
              <w:rStyle w:val="17"/>
              <w:rFonts w:hint="eastAsia"/>
            </w:rPr>
            <w:t>5 同类标准对比</w:t>
          </w:r>
          <w:r>
            <w:rPr>
              <w:rFonts w:hint="eastAsia"/>
            </w:rPr>
            <w:tab/>
          </w:r>
          <w:r>
            <w:rPr>
              <w:rFonts w:hint="eastAsia"/>
            </w:rPr>
            <w:fldChar w:fldCharType="begin"/>
          </w:r>
          <w:r>
            <w:rPr>
              <w:rFonts w:hint="eastAsia"/>
            </w:rPr>
            <w:instrText xml:space="preserve"> </w:instrText>
          </w:r>
          <w:r>
            <w:instrText xml:space="preserve">PAGEREF _Toc226984915 \h</w:instrText>
          </w:r>
          <w:r>
            <w:rPr>
              <w:rFonts w:hint="eastAsia"/>
            </w:rPr>
            <w:instrText xml:space="preserve"> </w:instrText>
          </w:r>
          <w:r>
            <w:rPr>
              <w:rFonts w:hint="eastAsia"/>
            </w:rPr>
            <w:fldChar w:fldCharType="separate"/>
          </w:r>
          <w:r>
            <w:t>15</w:t>
          </w:r>
          <w:r>
            <w:rPr>
              <w:rFonts w:hint="eastAsia"/>
            </w:rPr>
            <w:fldChar w:fldCharType="end"/>
          </w:r>
          <w:r>
            <w:rPr>
              <w:rFonts w:hint="eastAsia"/>
            </w:rPr>
            <w:fldChar w:fldCharType="end"/>
          </w:r>
        </w:p>
        <w:p w14:paraId="48434556">
          <w:pPr>
            <w:pStyle w:val="10"/>
            <w:tabs>
              <w:tab w:val="right" w:leader="dot" w:pos="8296"/>
            </w:tabs>
            <w:spacing w:before="93"/>
            <w:ind w:firstLine="480"/>
            <w:rPr>
              <w:rFonts w:hint="eastAsia" w:asciiTheme="minorHAnsi" w:hAnsiTheme="minorHAnsi" w:eastAsiaTheme="minorEastAsia" w:cstheme="minorBidi"/>
              <w:sz w:val="22"/>
              <w:szCs w:val="24"/>
              <w14:ligatures w14:val="standardContextual"/>
            </w:rPr>
          </w:pPr>
          <w:r>
            <w:fldChar w:fldCharType="begin"/>
          </w:r>
          <w:r>
            <w:instrText xml:space="preserve"> HYPERLINK \l "_Toc226984916" </w:instrText>
          </w:r>
          <w:r>
            <w:fldChar w:fldCharType="separate"/>
          </w:r>
          <w:r>
            <w:rPr>
              <w:rStyle w:val="17"/>
              <w:rFonts w:hint="eastAsia"/>
            </w:rPr>
            <w:t>6 重大分歧意见处理</w:t>
          </w:r>
          <w:r>
            <w:rPr>
              <w:rFonts w:hint="eastAsia"/>
            </w:rPr>
            <w:tab/>
          </w:r>
          <w:r>
            <w:rPr>
              <w:rFonts w:hint="eastAsia"/>
            </w:rPr>
            <w:fldChar w:fldCharType="begin"/>
          </w:r>
          <w:r>
            <w:rPr>
              <w:rFonts w:hint="eastAsia"/>
            </w:rPr>
            <w:instrText xml:space="preserve"> </w:instrText>
          </w:r>
          <w:r>
            <w:instrText xml:space="preserve">PAGEREF _Toc226984916 \h</w:instrText>
          </w:r>
          <w:r>
            <w:rPr>
              <w:rFonts w:hint="eastAsia"/>
            </w:rPr>
            <w:instrText xml:space="preserve"> </w:instrText>
          </w:r>
          <w:r>
            <w:rPr>
              <w:rFonts w:hint="eastAsia"/>
            </w:rPr>
            <w:fldChar w:fldCharType="separate"/>
          </w:r>
          <w:r>
            <w:t>16</w:t>
          </w:r>
          <w:r>
            <w:rPr>
              <w:rFonts w:hint="eastAsia"/>
            </w:rPr>
            <w:fldChar w:fldCharType="end"/>
          </w:r>
          <w:r>
            <w:rPr>
              <w:rFonts w:hint="eastAsia"/>
            </w:rPr>
            <w:fldChar w:fldCharType="end"/>
          </w:r>
        </w:p>
        <w:p w14:paraId="57C7DC2B">
          <w:pPr>
            <w:pStyle w:val="10"/>
            <w:tabs>
              <w:tab w:val="right" w:leader="dot" w:pos="8296"/>
            </w:tabs>
            <w:spacing w:before="93"/>
            <w:ind w:firstLine="480"/>
            <w:rPr>
              <w:rFonts w:hint="eastAsia" w:asciiTheme="minorHAnsi" w:hAnsiTheme="minorHAnsi" w:eastAsiaTheme="minorEastAsia" w:cstheme="minorBidi"/>
              <w:sz w:val="22"/>
              <w:szCs w:val="24"/>
              <w14:ligatures w14:val="standardContextual"/>
            </w:rPr>
          </w:pPr>
          <w:r>
            <w:fldChar w:fldCharType="begin"/>
          </w:r>
          <w:r>
            <w:instrText xml:space="preserve"> HYPERLINK \l "_Toc226984917" </w:instrText>
          </w:r>
          <w:r>
            <w:fldChar w:fldCharType="separate"/>
          </w:r>
          <w:r>
            <w:rPr>
              <w:rStyle w:val="17"/>
              <w:rFonts w:hint="eastAsia"/>
            </w:rPr>
            <w:t>7 与现行有关法律、法规和强制性标准的关系</w:t>
          </w:r>
          <w:r>
            <w:rPr>
              <w:rFonts w:hint="eastAsia"/>
            </w:rPr>
            <w:tab/>
          </w:r>
          <w:r>
            <w:rPr>
              <w:rFonts w:hint="eastAsia"/>
            </w:rPr>
            <w:fldChar w:fldCharType="begin"/>
          </w:r>
          <w:r>
            <w:rPr>
              <w:rFonts w:hint="eastAsia"/>
            </w:rPr>
            <w:instrText xml:space="preserve"> </w:instrText>
          </w:r>
          <w:r>
            <w:instrText xml:space="preserve">PAGEREF _Toc226984917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295634FD">
          <w:pPr>
            <w:pStyle w:val="10"/>
            <w:tabs>
              <w:tab w:val="right" w:leader="dot" w:pos="8296"/>
            </w:tabs>
            <w:spacing w:before="93"/>
            <w:ind w:firstLine="480"/>
            <w:rPr>
              <w:rFonts w:hint="eastAsia" w:asciiTheme="minorHAnsi" w:hAnsiTheme="minorHAnsi" w:eastAsiaTheme="minorEastAsia" w:cstheme="minorBidi"/>
              <w:sz w:val="22"/>
              <w:szCs w:val="24"/>
              <w14:ligatures w14:val="standardContextual"/>
            </w:rPr>
          </w:pPr>
          <w:r>
            <w:fldChar w:fldCharType="begin"/>
          </w:r>
          <w:r>
            <w:instrText xml:space="preserve"> HYPERLINK \l "_Toc226984918" </w:instrText>
          </w:r>
          <w:r>
            <w:fldChar w:fldCharType="separate"/>
          </w:r>
          <w:r>
            <w:rPr>
              <w:rStyle w:val="17"/>
              <w:rFonts w:hint="eastAsia"/>
            </w:rPr>
            <w:t xml:space="preserve">8 </w:t>
          </w:r>
          <w:r>
            <w:rPr>
              <w:rStyle w:val="17"/>
              <w:rFonts w:hint="eastAsia"/>
              <w:lang w:val="zh-CN"/>
            </w:rPr>
            <w:t>标准实施的环境、经济效益及可行性分析</w:t>
          </w:r>
          <w:r>
            <w:rPr>
              <w:rFonts w:hint="eastAsia"/>
            </w:rPr>
            <w:tab/>
          </w:r>
          <w:r>
            <w:rPr>
              <w:rFonts w:hint="eastAsia"/>
            </w:rPr>
            <w:fldChar w:fldCharType="begin"/>
          </w:r>
          <w:r>
            <w:rPr>
              <w:rFonts w:hint="eastAsia"/>
            </w:rPr>
            <w:instrText xml:space="preserve"> </w:instrText>
          </w:r>
          <w:r>
            <w:instrText xml:space="preserve">PAGEREF _Toc226984918 \h</w:instrText>
          </w:r>
          <w:r>
            <w:rPr>
              <w:rFonts w:hint="eastAsia"/>
            </w:rPr>
            <w:instrText xml:space="preserve"> </w:instrText>
          </w:r>
          <w:r>
            <w:rPr>
              <w:rFonts w:hint="eastAsia"/>
            </w:rPr>
            <w:fldChar w:fldCharType="separate"/>
          </w:r>
          <w:r>
            <w:t>17</w:t>
          </w:r>
          <w:r>
            <w:rPr>
              <w:rFonts w:hint="eastAsia"/>
            </w:rPr>
            <w:fldChar w:fldCharType="end"/>
          </w:r>
          <w:r>
            <w:rPr>
              <w:rFonts w:hint="eastAsia"/>
            </w:rPr>
            <w:fldChar w:fldCharType="end"/>
          </w:r>
        </w:p>
        <w:p w14:paraId="6B3B9FCE">
          <w:pPr>
            <w:pStyle w:val="10"/>
            <w:tabs>
              <w:tab w:val="right" w:leader="dot" w:pos="8296"/>
            </w:tabs>
            <w:spacing w:before="93"/>
            <w:ind w:firstLine="480"/>
            <w:rPr>
              <w:rFonts w:hint="eastAsia" w:asciiTheme="minorHAnsi" w:hAnsiTheme="minorHAnsi" w:eastAsiaTheme="minorEastAsia" w:cstheme="minorBidi"/>
              <w:sz w:val="22"/>
              <w:szCs w:val="24"/>
              <w14:ligatures w14:val="standardContextual"/>
            </w:rPr>
          </w:pPr>
          <w:r>
            <w:fldChar w:fldCharType="begin"/>
          </w:r>
          <w:r>
            <w:instrText xml:space="preserve"> HYPERLINK \l "_Toc226984919" </w:instrText>
          </w:r>
          <w:r>
            <w:fldChar w:fldCharType="separate"/>
          </w:r>
          <w:r>
            <w:rPr>
              <w:rStyle w:val="17"/>
              <w:rFonts w:hint="eastAsia"/>
            </w:rPr>
            <w:t xml:space="preserve">9 </w:t>
          </w:r>
          <w:r>
            <w:rPr>
              <w:rStyle w:val="17"/>
              <w:rFonts w:hint="eastAsia"/>
              <w:lang w:val="zh-CN"/>
            </w:rPr>
            <w:t>标准实施建议</w:t>
          </w:r>
          <w:r>
            <w:rPr>
              <w:rFonts w:hint="eastAsia"/>
            </w:rPr>
            <w:tab/>
          </w:r>
          <w:r>
            <w:rPr>
              <w:rFonts w:hint="eastAsia"/>
            </w:rPr>
            <w:fldChar w:fldCharType="begin"/>
          </w:r>
          <w:r>
            <w:rPr>
              <w:rFonts w:hint="eastAsia"/>
            </w:rPr>
            <w:instrText xml:space="preserve"> </w:instrText>
          </w:r>
          <w:r>
            <w:instrText xml:space="preserve">PAGEREF _Toc226984919 \h</w:instrText>
          </w:r>
          <w:r>
            <w:rPr>
              <w:rFonts w:hint="eastAsia"/>
            </w:rPr>
            <w:instrText xml:space="preserve"> </w:instrText>
          </w:r>
          <w:r>
            <w:rPr>
              <w:rFonts w:hint="eastAsia"/>
            </w:rPr>
            <w:fldChar w:fldCharType="separate"/>
          </w:r>
          <w:r>
            <w:t>19</w:t>
          </w:r>
          <w:r>
            <w:rPr>
              <w:rFonts w:hint="eastAsia"/>
            </w:rPr>
            <w:fldChar w:fldCharType="end"/>
          </w:r>
          <w:r>
            <w:rPr>
              <w:rFonts w:hint="eastAsia"/>
            </w:rPr>
            <w:fldChar w:fldCharType="end"/>
          </w:r>
        </w:p>
        <w:p w14:paraId="1146D1D7">
          <w:pPr>
            <w:spacing w:before="93" w:line="360" w:lineRule="auto"/>
            <w:ind w:firstLine="480"/>
          </w:pPr>
          <w:r>
            <w:rPr>
              <w:szCs w:val="21"/>
            </w:rPr>
            <w:fldChar w:fldCharType="end"/>
          </w:r>
        </w:p>
      </w:sdtContent>
    </w:sdt>
    <w:p w14:paraId="64ECDD26">
      <w:pPr>
        <w:pStyle w:val="2"/>
        <w:spacing w:before="93"/>
        <w:jc w:val="left"/>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78" w:left="1800" w:header="851" w:footer="992" w:gutter="0"/>
          <w:cols w:space="425" w:num="1"/>
          <w:docGrid w:type="lines" w:linePitch="312" w:charSpace="0"/>
        </w:sectPr>
      </w:pPr>
    </w:p>
    <w:p w14:paraId="6DECF5E9">
      <w:pPr>
        <w:pStyle w:val="2"/>
        <w:spacing w:before="93"/>
        <w:jc w:val="left"/>
      </w:pPr>
      <w:bookmarkStart w:id="5" w:name="_Toc226984911"/>
      <w:r>
        <w:t>1 制定标准的背景、目的和意义</w:t>
      </w:r>
      <w:bookmarkEnd w:id="5"/>
    </w:p>
    <w:p w14:paraId="36A2D632">
      <w:pPr>
        <w:pStyle w:val="3"/>
        <w:spacing w:before="93"/>
        <w:rPr>
          <w:rFonts w:cs="Times New Roman"/>
        </w:rPr>
      </w:pPr>
      <w:r>
        <w:rPr>
          <w:rFonts w:cs="Times New Roman"/>
        </w:rPr>
        <w:t>1.1 制定标准的背景</w:t>
      </w:r>
    </w:p>
    <w:p w14:paraId="1FFFFB08">
      <w:pPr>
        <w:pStyle w:val="4"/>
        <w:spacing w:before="93" w:beforeAutospacing="0" w:after="93" w:afterLines="30" w:afterAutospacing="0" w:line="240" w:lineRule="auto"/>
        <w:rPr>
          <w:rFonts w:cs="Times New Roman"/>
        </w:rPr>
      </w:pPr>
      <w:r>
        <w:rPr>
          <w:rFonts w:cs="Times New Roman"/>
        </w:rPr>
        <w:t>1.1.1 有色金属行业碳减排需求迫切</w:t>
      </w:r>
    </w:p>
    <w:p w14:paraId="3A4E2498">
      <w:pPr>
        <w:widowControl/>
        <w:spacing w:before="0" w:beforeLines="0" w:line="360" w:lineRule="auto"/>
        <w:ind w:firstLine="480"/>
        <w:rPr>
          <w:color w:val="000000"/>
          <w:kern w:val="0"/>
          <w:szCs w:val="24"/>
          <w:lang w:bidi="ar"/>
        </w:rPr>
      </w:pPr>
      <w:r>
        <w:rPr>
          <w:rFonts w:hint="eastAsia"/>
          <w:color w:val="000000"/>
          <w:kern w:val="0"/>
          <w:szCs w:val="24"/>
          <w:lang w:bidi="ar"/>
        </w:rPr>
        <w:t>我国力争2030年前实现碳达峰、2060年前实现碳中和，是以习近平同志为核心的党中央统筹国内国际两个大局，经过深思熟虑作出的重大战略决策，事关中华民族永续发展和构建人类命运共同体。有色金属行业是国民经济建设的重要基础产业，是建设制造强国的重要支撑，也是我国工业领域碳排放的重点行业。《中共中央 国务院关于完整准确全面贯彻新发展理念做好碳达峰碳中和工作的意见》明确提出，制定有色金属等行业碳达峰实施方案，支持有条件的地方和重点行业、重点企业率先实现碳达峰。《2030年前碳达峰行动方案》明确将有色金属行业碳达峰作为重点任务之一。</w:t>
      </w:r>
    </w:p>
    <w:p w14:paraId="62DEA805">
      <w:pPr>
        <w:widowControl/>
        <w:spacing w:before="0" w:beforeLines="0" w:line="360" w:lineRule="auto"/>
        <w:ind w:firstLine="480"/>
        <w:rPr>
          <w:lang w:bidi="zh-CN"/>
        </w:rPr>
      </w:pPr>
      <w:r>
        <w:rPr>
          <w:rFonts w:hint="eastAsia"/>
          <w:color w:val="000000"/>
          <w:kern w:val="0"/>
          <w:szCs w:val="24"/>
          <w:lang w:bidi="ar"/>
        </w:rPr>
        <w:t>近年来，有色金属行业快速发展，形成上下游贯通的完整产业链，重点品种冶炼及压延加工产能产量全球过半，冶炼技术成熟，单位产品能耗和污染物排放达到国际先进水平，但受产业规模大、用电结构依赖火电、减碳技术缺乏革命性突破、循环经济体系不够完善等影响，碳达峰、碳减排任务依然艰巨。制定《实施方案》有利于全行业统一思想、提高认识，找准方法路径，加快绿色低碳转型，确保2030年前实现碳达峰。</w:t>
      </w:r>
      <w:r>
        <w:rPr>
          <w:rFonts w:hint="eastAsia"/>
          <w:lang w:bidi="zh-CN"/>
        </w:rPr>
        <w:t>有色金属行业碳排放特点主要表现在三个方面。一是冶炼是碳排放核心环节。有色金属产业链长，涉及矿山采选、冶炼及压延加工，其中冶炼环节碳排放约占全行业碳排放总量的90%。二是铝是碳排放重点品种。有色金属碳排放集中在铝、铜、铅、锌、镁、工业硅等，其中铝的碳排放占全行业75%以上。三是用电是碳排放主要来源。用电导致的间接排放约占全行业碳排放总量70%，其次是燃料燃烧排放和过程排放。</w:t>
      </w:r>
    </w:p>
    <w:p w14:paraId="12E0A8A0">
      <w:pPr>
        <w:widowControl/>
        <w:spacing w:before="0" w:beforeLines="0" w:line="360" w:lineRule="auto"/>
        <w:ind w:firstLine="480"/>
        <w:rPr>
          <w:lang w:bidi="zh-CN"/>
        </w:rPr>
      </w:pPr>
      <w:r>
        <w:rPr>
          <w:rFonts w:hint="eastAsia"/>
          <w:lang w:bidi="zh-CN"/>
        </w:rPr>
        <w:t>“十四五”时期是有色金属行业深度调整产业结构，加快构建清洁能源体系，研发应用绿色低碳技术的关键时期，重点品种要依据能效标杆水平持续推进节能改造升级，降低碳排放强度。《“十四五”循环经济发展规划》提出2025年我国再生有色金属产量达到2000万吨，其中再生铜、再生铝和再生铅产量分别达到400万吨、1150万吨、290万吨。因此，《实施方案》提出，2025年前，有色金属产业结构、用能结构明显优化，低碳工艺研发应用取得重要进展，重点品种单位产品能耗、碳排放强度进一步降低，再生金属供应占比达到24%以上。“十五五”时期我国将建立清洁低碳安全高效的能源体系，到2030年形成非化石能源规模化替代化石能源存量的能源生产消费格局，随着电解铝产能向可再生能源富集地区转移，使用可再生能源比例进一步提高，有色金属行业用能结构大幅改善，产业绿色发展体系基本形成。因此，《实施方案》提出，2030年前，有色金属行业用能结构大幅改善，电解铝使用可再生能源比例达到30%以上，绿色低碳、循环发展的产业体系基本建立。</w:t>
      </w:r>
    </w:p>
    <w:p w14:paraId="4FB1CFAD">
      <w:pPr>
        <w:widowControl/>
        <w:spacing w:before="0" w:beforeLines="0" w:line="360" w:lineRule="auto"/>
        <w:ind w:firstLine="480"/>
        <w:rPr>
          <w:lang w:bidi="zh-CN"/>
        </w:rPr>
      </w:pPr>
      <w:r>
        <w:rPr>
          <w:rFonts w:hint="eastAsia"/>
          <w:lang w:bidi="zh-CN"/>
        </w:rPr>
        <w:t>我国再生有色金属产业集中度低，整体产业处于小、散、乱的状态，技术装备水平不高，金属回收率偏低，碳排放核算基础薄弱，与欧美国家相比仍有不小差距。考虑到后续国家和地方的双碳战略落地与具体管理政策出台，以及自愿性标准认证制度建设的可能，为量化体现有色金属行业对双碳战略的目标贡献，湖南省循环经济研究会与中环联合（北京）认证中心有限公司组织编制了《有色金属资源回收利用减碳量评估技术指南》，以帮助企业科学核算和规范报告自身的碳排放量，帮助第三方机构科学合理计算其产生的碳排放量，积极参与碳交易，强化企业社会责任。同时也为主管部门完善我国碳核算、碳交易政策奠定基础。</w:t>
      </w:r>
    </w:p>
    <w:p w14:paraId="7378F99C">
      <w:pPr>
        <w:pStyle w:val="4"/>
        <w:spacing w:before="93" w:beforeAutospacing="0" w:after="93" w:afterLines="30" w:afterAutospacing="0" w:line="240" w:lineRule="auto"/>
        <w:rPr>
          <w:rFonts w:cs="Times New Roman"/>
        </w:rPr>
      </w:pPr>
      <w:r>
        <w:rPr>
          <w:rFonts w:cs="Times New Roman"/>
        </w:rPr>
        <w:t>1.1.2 再生</w:t>
      </w:r>
      <w:r>
        <w:rPr>
          <w:rFonts w:hint="eastAsia" w:cs="Times New Roman"/>
        </w:rPr>
        <w:t>有色</w:t>
      </w:r>
      <w:r>
        <w:rPr>
          <w:rFonts w:cs="Times New Roman"/>
        </w:rPr>
        <w:t>金属减碳量评估缺乏统一规范</w:t>
      </w:r>
    </w:p>
    <w:p w14:paraId="030CC6BE">
      <w:pPr>
        <w:widowControl/>
        <w:spacing w:before="0" w:beforeLines="0" w:line="360" w:lineRule="auto"/>
        <w:ind w:firstLine="480"/>
        <w:rPr>
          <w:lang w:val="zh-CN" w:bidi="zh-CN"/>
        </w:rPr>
      </w:pPr>
      <w:r>
        <w:t>当前国内再生有色金属减碳量评估主要依托《GB/T 33760-2017 基于项目的温室气体减排量评估技术指南》《GB/T 41012-2021 含有色金属固体废物回收利用技术规范》等通用标准，但这些标准未充分考虑</w:t>
      </w:r>
      <w:r>
        <w:rPr>
          <w:rFonts w:hint="eastAsia"/>
        </w:rPr>
        <w:t>减碳量评估方面的具体要求</w:t>
      </w:r>
      <w:r>
        <w:t>，导致实际应用中存在明显局限性</w:t>
      </w:r>
      <w:r>
        <w:rPr>
          <w:lang w:val="zh-CN" w:bidi="zh-CN"/>
        </w:rPr>
        <w:t>。</w:t>
      </w:r>
    </w:p>
    <w:p w14:paraId="1C311E40">
      <w:pPr>
        <w:pStyle w:val="4"/>
        <w:spacing w:before="93" w:beforeAutospacing="0" w:after="93" w:afterLines="30" w:afterAutospacing="0" w:line="240" w:lineRule="auto"/>
        <w:jc w:val="both"/>
        <w:rPr>
          <w:rFonts w:cs="Times New Roman"/>
        </w:rPr>
      </w:pPr>
      <w:r>
        <w:rPr>
          <w:rFonts w:cs="Times New Roman"/>
        </w:rPr>
        <w:t>1.1.3 地方产业发展与标准体系衔接需求</w:t>
      </w:r>
    </w:p>
    <w:p w14:paraId="23622BB6">
      <w:pPr>
        <w:widowControl/>
        <w:spacing w:before="0" w:beforeLines="0" w:line="360" w:lineRule="auto"/>
        <w:ind w:firstLine="480"/>
      </w:pPr>
      <w:r>
        <w:t>湖南省《“十四五” 循环经济发展规划》明确提出</w:t>
      </w:r>
      <w:r>
        <w:rPr>
          <w:rFonts w:hint="eastAsia"/>
        </w:rPr>
        <w:t>“到2025年，我省有色金属行业产品高端化和资源高效循环利用发展格局基本形成，打造先进有色金属材料产业集群。并提出了具体目标：到2025年，全省有色金属行业规模效益显著提升，十种有色金属产量260万吨左右，主营业务收入3200亿元；产业结构得到进一步优化，有色金属精深加工产品产值占比达到70%以上；创新能力持续增强，有色金属行业新增国家级创新平台2-3个；绿色低碳发展模式基本实现，再生有色金属产量占比提高至70%，全行业能源利用效率大幅提升，单位规模工业增加值能耗降低15%”</w:t>
      </w:r>
      <w:r>
        <w:t>的目标</w:t>
      </w:r>
      <w:r>
        <w:rPr>
          <w:rFonts w:hint="eastAsia"/>
        </w:rPr>
        <w:t>。同时提出“据我省有色金属行业发展实际，明确了6个细分领域的发展重点。一是大力发展铜铝产业，着力延伸铜铝产业链条；二是加快产业转型升级，着力发展铅锌产业深加工；三是推进资源整合，提高锑行业全球定价话语权；四是提高产品附加值，引导钨产品高端化发展；五是加强贵金属深加工，发展高端工艺品制造；六是大力发展稀土材料精深加工，推动钛、钽、钒、铌等稀有金属产业高质量发展</w:t>
      </w:r>
      <w:r>
        <w:t>。</w:t>
      </w:r>
      <w:r>
        <w:rPr>
          <w:rFonts w:hint="eastAsia"/>
        </w:rPr>
        <w:t>”</w:t>
      </w:r>
      <w:r>
        <w:t>但现有标准体系存在 “上下衔接不畅、地方适配不足” 的问题：国家层面标准侧重原则性要求，缺乏实操性指导；省内虽有碳达峰政策部署，但未形成配套的技术标准支撑，导致政策落地面临 “无据可依” 的困境。</w:t>
      </w:r>
    </w:p>
    <w:p w14:paraId="0833A0EA">
      <w:pPr>
        <w:widowControl/>
        <w:spacing w:before="0" w:beforeLines="0" w:line="360" w:lineRule="auto"/>
        <w:ind w:firstLine="480"/>
      </w:pPr>
      <w:r>
        <w:t>从产业协同发展看，湖南有色金属产业集群效应显著，郴州、株洲、湘潭等地区已形成涵盖 “废料回收 - 加工 - 冶炼 - 应用” 的完整产业链，但由于缺乏统一的减碳量评估标准，产业链各环节数据无法有效衔接，难以实现全链条碳管理。同时，在省级碳交易市场建设进程中，再生金属企业的减碳量无法准确量化，导致其难以参与碳配额交易、获取碳收益，绿色发展动力不足。此外，随着 “双碳” 目标下绿色制造评价、低碳项目申报等工作的推进，企业对标准化减碳报告的需求日益迫切，而现有评估体系的缺失已成为企业对接政策红利的主要障碍。因此，制定贴合湖南产业实际的专项技术指南，既是完善地方标准体系的必然要求，也是推动产业高质量发展的现实需要。</w:t>
      </w:r>
    </w:p>
    <w:p w14:paraId="3FB0E289">
      <w:pPr>
        <w:pStyle w:val="3"/>
        <w:spacing w:before="93"/>
        <w:jc w:val="both"/>
        <w:rPr>
          <w:rFonts w:cs="Times New Roman"/>
        </w:rPr>
      </w:pPr>
      <w:r>
        <w:rPr>
          <w:rFonts w:cs="Times New Roman"/>
        </w:rPr>
        <w:t>1.2 制定标准的目的</w:t>
      </w:r>
    </w:p>
    <w:p w14:paraId="7FEF7E14">
      <w:pPr>
        <w:spacing w:before="93" w:line="312" w:lineRule="auto"/>
        <w:ind w:firstLine="480"/>
        <w:rPr>
          <w:lang w:bidi="zh-CN"/>
        </w:rPr>
      </w:pPr>
      <w:r>
        <w:rPr>
          <w:lang w:bidi="zh-CN"/>
        </w:rPr>
        <w:t>统一湖南省</w:t>
      </w:r>
      <w:r>
        <w:rPr>
          <w:rFonts w:hint="eastAsia"/>
          <w:lang w:bidi="zh-CN"/>
        </w:rPr>
        <w:t>有色金属</w:t>
      </w:r>
      <w:r>
        <w:rPr>
          <w:lang w:bidi="zh-CN"/>
        </w:rPr>
        <w:t>资源回收利用项目的减碳量评估方法，明确边界划分、排放源识别、数据获取、计算模型等核心技术要求，解决 “核算口径不一、结果不可比” 问题。</w:t>
      </w:r>
    </w:p>
    <w:p w14:paraId="21C4BD14">
      <w:pPr>
        <w:spacing w:before="93" w:line="312" w:lineRule="auto"/>
        <w:ind w:firstLine="480"/>
        <w:rPr>
          <w:lang w:bidi="zh-CN"/>
        </w:rPr>
      </w:pPr>
      <w:r>
        <w:rPr>
          <w:lang w:bidi="zh-CN"/>
        </w:rPr>
        <w:t>提供本土化的参数支持（如湖南电力排放因子、铜铝冶炼工艺缺省值），降低企业评估成本，提高核算准确性。</w:t>
      </w:r>
    </w:p>
    <w:p w14:paraId="13966CD4">
      <w:pPr>
        <w:spacing w:before="93" w:line="312" w:lineRule="auto"/>
        <w:ind w:firstLine="480"/>
        <w:rPr>
          <w:lang w:bidi="zh-CN"/>
        </w:rPr>
      </w:pPr>
      <w:r>
        <w:rPr>
          <w:lang w:bidi="zh-CN"/>
        </w:rPr>
        <w:t>衔接国家及地方碳政策，为再生金属企业参与碳交易、申请绿色金融支持、申报低碳示范项目提供标准化技术依据。</w:t>
      </w:r>
    </w:p>
    <w:p w14:paraId="0CD9BC36">
      <w:pPr>
        <w:pStyle w:val="3"/>
        <w:spacing w:before="93"/>
        <w:jc w:val="both"/>
        <w:rPr>
          <w:rFonts w:cs="Times New Roman"/>
        </w:rPr>
      </w:pPr>
      <w:r>
        <w:rPr>
          <w:rFonts w:cs="Times New Roman"/>
        </w:rPr>
        <w:t>1.3 制定标准的意义</w:t>
      </w:r>
    </w:p>
    <w:p w14:paraId="18162A21">
      <w:pPr>
        <w:spacing w:before="0" w:beforeLines="0" w:line="360" w:lineRule="auto"/>
        <w:ind w:firstLine="480"/>
        <w:rPr>
          <w:lang w:bidi="zh-CN"/>
        </w:rPr>
      </w:pPr>
      <w:r>
        <w:rPr>
          <w:lang w:bidi="zh-CN"/>
        </w:rPr>
        <w:t>（1）完善地方标准体系，填补细分领域技术空白，构建碳管理闭环支撑。本指南作为国内首个聚焦省级再生有色金属（铜、铝）减碳量评估的专项地方标准，彻底改变了此前该领域依赖通用标准、缺乏针对性指导的局面，实现了 “国家宏观要求” 与 “地方产业实际” 的精准衔接。从标准体系逻辑来看，其向上对接《GB/T 33760-2017 基于项目的温室气体减排量评估技术指南》等国家标准的核心框架，向下细化适配湖南铅锌、铜铝等特色产业的工艺要求，明确 “废料收集 - 前处理 - 冶炼 - 精炼” 全流程的碳核算边界，形成了 “基础标准 - 专项指南 - 实操工具” 的三级技术支撑体系。</w:t>
      </w:r>
    </w:p>
    <w:p w14:paraId="255AE48B">
      <w:pPr>
        <w:spacing w:before="0" w:beforeLines="0" w:line="360" w:lineRule="auto"/>
        <w:ind w:firstLine="480"/>
        <w:rPr>
          <w:lang w:bidi="zh-CN"/>
        </w:rPr>
      </w:pPr>
      <w:r>
        <w:rPr>
          <w:lang w:bidi="zh-CN"/>
        </w:rPr>
        <w:t>指南附录配套的 “数据收集表”等工具性内容，将抽象的碳核算流程转化为标准化操作步骤，使中小微企业也能快速掌握评估方法，有效填补了地方标准在 “实操性” 上的空白。该标准的出台，与《湖南省有色金属行业碳达峰实施方案》《湖南省 “十四五” 循环经济发展规划》形成政策与技术的双向支撑，构建起 “目标引领 - 标准落地 - 成效评估” 的碳管理闭环，为其他省份制定同类标准提供了可借鉴的 “湖南经验”。</w:t>
      </w:r>
    </w:p>
    <w:p w14:paraId="2AFE76F3">
      <w:pPr>
        <w:spacing w:before="0" w:beforeLines="0" w:line="360" w:lineRule="auto"/>
        <w:ind w:firstLine="480"/>
        <w:rPr>
          <w:lang w:bidi="zh-CN"/>
        </w:rPr>
      </w:pPr>
      <w:r>
        <w:rPr>
          <w:lang w:bidi="zh-CN"/>
        </w:rPr>
        <w:t>（2）驱动产业低碳转型，提升资源循环效率，筑牢区域生态安全屏障。标准的核心价值在于通过规范化评估引导产业发展方向，推动再生有色金属从 “规模扩张” 向 “质量效益 + 低碳转型” 并重转变。</w:t>
      </w:r>
      <w:r>
        <w:rPr>
          <w:rFonts w:hint="eastAsia"/>
          <w:lang w:bidi="zh-CN"/>
        </w:rPr>
        <w:t>《湖南省有色金属行业碳达峰实施方案》提出，“十四五”期间，有色金属行业产业结构、能源消费结构明显优化，低碳工艺推广应用取得重要进展，再生金属供应占比进一步提高，铅、锌、铜等重点产品单位产品能耗及碳排放强度进一步降低。</w:t>
      </w:r>
      <w:r>
        <w:rPr>
          <w:lang w:bidi="zh-CN"/>
        </w:rPr>
        <w:t> “</w:t>
      </w:r>
      <w:r>
        <w:rPr>
          <w:rFonts w:hint="eastAsia"/>
          <w:lang w:bidi="zh-CN"/>
        </w:rPr>
        <w:t>十五五”期间，有色金属行业用能结构大幅改善，绿色低碳、循环发展的产业体系基本建立。确保</w:t>
      </w:r>
      <w:r>
        <w:rPr>
          <w:lang w:bidi="zh-CN"/>
        </w:rPr>
        <w:t>2030</w:t>
      </w:r>
      <w:r>
        <w:rPr>
          <w:rFonts w:hint="eastAsia"/>
          <w:lang w:bidi="zh-CN"/>
        </w:rPr>
        <w:t>年前有色金属行业实现碳达峰。</w:t>
      </w:r>
    </w:p>
    <w:p w14:paraId="7F260291">
      <w:pPr>
        <w:spacing w:before="0" w:beforeLines="0" w:line="360" w:lineRule="auto"/>
        <w:ind w:firstLine="480"/>
        <w:rPr>
          <w:lang w:bidi="zh-CN"/>
        </w:rPr>
      </w:pPr>
      <w:r>
        <w:rPr>
          <w:lang w:bidi="zh-CN"/>
        </w:rPr>
        <w:t>（3）规范市场评估秩序，激活绿色金融动能，构建产业发展良性生态。此前由于缺乏统一标准，湖南省再生金属企业的减碳成果面临 “认证难、转化难” 的困境，绿色金融支持难以精准落地。本指南通过建立 “统一边界、统一方法、统一参数、统一报告” 的四统一评估体系，为减碳量提供了权威的 “度量衡”，彻底打通了 “减碳成果 - 市场价值” 的转化通道。</w:t>
      </w:r>
    </w:p>
    <w:p w14:paraId="703D8104">
      <w:pPr>
        <w:spacing w:before="0" w:beforeLines="0" w:line="360" w:lineRule="auto"/>
        <w:ind w:firstLine="480"/>
        <w:rPr>
          <w:lang w:bidi="zh-CN"/>
        </w:rPr>
      </w:pPr>
      <w:r>
        <w:rPr>
          <w:lang w:bidi="zh-CN"/>
        </w:rPr>
        <w:t>（4）强化产业集群优势，提升区域品牌价值，增强产业链供应链韧性。湖南作为有色金属产业大省，已形成株洲（铅锌冶炼）、郴州（稀贵金属）、湘潭（铜加工）等特色产业集群，但长期以来存在 “企业分散、标准不一、协同不足” 的问题。本指南的实施，通过统一的减碳评估标准将分散的企业串联成 “标准协同、数据互通” 的产业联盟。</w:t>
      </w:r>
    </w:p>
    <w:p w14:paraId="028B588A">
      <w:pPr>
        <w:spacing w:before="0" w:beforeLines="0" w:line="360" w:lineRule="auto"/>
        <w:ind w:firstLine="480"/>
        <w:rPr>
          <w:lang w:bidi="zh-CN"/>
        </w:rPr>
      </w:pPr>
      <w:r>
        <w:rPr>
          <w:lang w:bidi="zh-CN"/>
        </w:rPr>
        <w:t>（5）赋能政府精准监管，优化政策实施效能，提升治理现代化水平。在 “双碳” 目标下，政府对有色金属行业的碳监管面临 “企业数量多、数据杂、核查难” 的挑战。本指南为政府部门提供了标准化的监管工具，通过明确 “排放源识别清单”“数据质量要求”“核查流程” 等内容，使碳减排监管从 “粗放式” 转向 “精准化”。 指南的本土化参数体系（如湖南电力排放因子、工艺缺省值）为政府编制省级温室气体清单、制定行业碳达峰路径提供了精准的数据基础，使湖南省有色金属行业碳达峰实施方案的目标分解更科学、措施更具针对性，推动环境治理从 “经验决策” 向 “数据决策” 转变，提升了治理体系和治理能力现代化水平。</w:t>
      </w:r>
    </w:p>
    <w:p w14:paraId="36D050C5">
      <w:pPr>
        <w:pStyle w:val="2"/>
        <w:spacing w:before="93"/>
        <w:jc w:val="left"/>
      </w:pPr>
      <w:bookmarkStart w:id="6" w:name="_Toc226984912"/>
      <w:r>
        <w:t>2 工作简况</w:t>
      </w:r>
      <w:bookmarkEnd w:id="6"/>
    </w:p>
    <w:p w14:paraId="70B7569B">
      <w:pPr>
        <w:pStyle w:val="3"/>
        <w:spacing w:before="93"/>
        <w:rPr>
          <w:rFonts w:cs="Times New Roman"/>
        </w:rPr>
      </w:pPr>
      <w:r>
        <w:rPr>
          <w:rFonts w:cs="Times New Roman"/>
        </w:rPr>
        <w:t>2.1 任务来源</w:t>
      </w:r>
    </w:p>
    <w:p w14:paraId="44825C43">
      <w:pPr>
        <w:pStyle w:val="4"/>
        <w:spacing w:before="93" w:beforeAutospacing="0" w:after="93" w:afterLines="30" w:afterAutospacing="0" w:line="240" w:lineRule="auto"/>
        <w:rPr>
          <w:rFonts w:cs="Times New Roman"/>
        </w:rPr>
      </w:pPr>
      <w:r>
        <w:rPr>
          <w:rFonts w:cs="Times New Roman"/>
        </w:rPr>
        <w:t>2.1.1  任务来源</w:t>
      </w:r>
    </w:p>
    <w:p w14:paraId="581A5C2B">
      <w:pPr>
        <w:spacing w:before="0" w:beforeLines="0" w:line="360" w:lineRule="auto"/>
        <w:ind w:firstLine="480"/>
        <w:rPr>
          <w:lang w:bidi="zh-CN"/>
        </w:rPr>
      </w:pPr>
      <w:r>
        <w:rPr>
          <w:rFonts w:hint="eastAsia"/>
          <w:lang w:val="zh-CN" w:bidi="zh-CN"/>
        </w:rPr>
        <w:t>根据2024年1月30日湖南省市场监督管理局《关于下达2024年度第1批地方标准制定项目计划的通知》，本标准由湖南省工业和信息化厅提出，由湖南省循环经济标准化技术委员会归口，由湖南省循环经济研究会牵头起草。</w:t>
      </w:r>
    </w:p>
    <w:p w14:paraId="064EB1B2">
      <w:pPr>
        <w:pStyle w:val="4"/>
        <w:spacing w:before="93" w:beforeAutospacing="0" w:after="93" w:afterLines="30" w:afterAutospacing="0" w:line="240" w:lineRule="auto"/>
        <w:rPr>
          <w:rFonts w:cs="Times New Roman"/>
        </w:rPr>
      </w:pPr>
      <w:r>
        <w:rPr>
          <w:rFonts w:cs="Times New Roman"/>
        </w:rPr>
        <w:t>2.1.2  编制单位、协作单位、编制人员情况一览表</w:t>
      </w:r>
    </w:p>
    <w:p w14:paraId="1403A580">
      <w:pPr>
        <w:spacing w:before="0" w:beforeLines="0" w:line="360" w:lineRule="auto"/>
        <w:ind w:firstLine="480"/>
      </w:pPr>
      <w:r>
        <w:t>编制单位及编制人员情况见表</w:t>
      </w:r>
      <w:r>
        <w:rPr>
          <w:rFonts w:hint="eastAsia"/>
        </w:rPr>
        <w:t>1</w:t>
      </w:r>
      <w:r>
        <w:t>。</w:t>
      </w:r>
    </w:p>
    <w:p w14:paraId="6AF0DCF0">
      <w:pPr>
        <w:spacing w:before="93"/>
        <w:ind w:firstLine="0" w:firstLineChars="0"/>
        <w:jc w:val="center"/>
        <w:rPr>
          <w:highlight w:val="green"/>
          <w:lang w:bidi="zh-CN"/>
        </w:rPr>
      </w:pPr>
      <w:r>
        <w:t>表</w:t>
      </w:r>
      <w:r>
        <w:rPr>
          <w:rFonts w:hint="eastAsia"/>
        </w:rPr>
        <w:t>1</w:t>
      </w:r>
      <w:r>
        <w:t xml:space="preserve">  编制单位、协作单位及编制人员情况一览表</w:t>
      </w:r>
    </w:p>
    <w:tbl>
      <w:tblPr>
        <w:tblStyle w:val="13"/>
        <w:tblW w:w="8500"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124"/>
        <w:gridCol w:w="674"/>
        <w:gridCol w:w="1276"/>
        <w:gridCol w:w="2126"/>
        <w:gridCol w:w="2551"/>
      </w:tblGrid>
      <w:tr w14:paraId="2DC7C8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09" w:hRule="atLeast"/>
          <w:jc w:val="center"/>
        </w:trPr>
        <w:tc>
          <w:tcPr>
            <w:tcW w:w="8500" w:type="dxa"/>
            <w:gridSpan w:val="6"/>
            <w:tcBorders>
              <w:tl2br w:val="nil"/>
              <w:tr2bl w:val="nil"/>
            </w:tcBorders>
            <w:vAlign w:val="center"/>
          </w:tcPr>
          <w:p w14:paraId="3558E14B">
            <w:pPr>
              <w:widowControl/>
              <w:spacing w:before="0" w:beforeLines="0" w:line="240" w:lineRule="auto"/>
              <w:ind w:firstLine="0" w:firstLineChars="0"/>
              <w:jc w:val="center"/>
              <w:rPr>
                <w:rStyle w:val="27"/>
                <w:b/>
                <w:bCs/>
              </w:rPr>
            </w:pPr>
            <w:r>
              <w:rPr>
                <w:rStyle w:val="27"/>
                <w:b/>
                <w:bCs/>
              </w:rPr>
              <w:t>主要参与人员（编制单位）</w:t>
            </w:r>
          </w:p>
        </w:tc>
      </w:tr>
      <w:tr w14:paraId="4578B0E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749" w:type="dxa"/>
            <w:tcBorders>
              <w:tl2br w:val="nil"/>
              <w:tr2bl w:val="nil"/>
            </w:tcBorders>
            <w:vAlign w:val="center"/>
          </w:tcPr>
          <w:p w14:paraId="646B3552">
            <w:pPr>
              <w:widowControl/>
              <w:spacing w:before="0" w:beforeLines="0" w:line="240" w:lineRule="auto"/>
              <w:ind w:firstLine="0" w:firstLineChars="0"/>
              <w:jc w:val="center"/>
              <w:rPr>
                <w:rStyle w:val="27"/>
              </w:rPr>
            </w:pPr>
            <w:r>
              <w:rPr>
                <w:rStyle w:val="27"/>
              </w:rPr>
              <w:t>序号</w:t>
            </w:r>
          </w:p>
        </w:tc>
        <w:tc>
          <w:tcPr>
            <w:tcW w:w="1124" w:type="dxa"/>
            <w:tcBorders>
              <w:tl2br w:val="nil"/>
              <w:tr2bl w:val="nil"/>
            </w:tcBorders>
            <w:vAlign w:val="center"/>
          </w:tcPr>
          <w:p w14:paraId="7FE970C3">
            <w:pPr>
              <w:widowControl/>
              <w:spacing w:before="0" w:beforeLines="0" w:line="240" w:lineRule="auto"/>
              <w:ind w:firstLine="0" w:firstLineChars="0"/>
              <w:jc w:val="center"/>
              <w:rPr>
                <w:rStyle w:val="27"/>
              </w:rPr>
            </w:pPr>
            <w:r>
              <w:rPr>
                <w:rStyle w:val="27"/>
              </w:rPr>
              <w:t>姓名</w:t>
            </w:r>
          </w:p>
        </w:tc>
        <w:tc>
          <w:tcPr>
            <w:tcW w:w="674" w:type="dxa"/>
            <w:tcBorders>
              <w:tl2br w:val="nil"/>
              <w:tr2bl w:val="nil"/>
            </w:tcBorders>
            <w:vAlign w:val="center"/>
          </w:tcPr>
          <w:p w14:paraId="3997F136">
            <w:pPr>
              <w:widowControl/>
              <w:spacing w:before="0" w:beforeLines="0" w:line="240" w:lineRule="auto"/>
              <w:ind w:firstLine="0" w:firstLineChars="0"/>
              <w:jc w:val="center"/>
              <w:rPr>
                <w:rStyle w:val="27"/>
              </w:rPr>
            </w:pPr>
            <w:r>
              <w:rPr>
                <w:rStyle w:val="27"/>
              </w:rPr>
              <w:t>性别</w:t>
            </w:r>
          </w:p>
        </w:tc>
        <w:tc>
          <w:tcPr>
            <w:tcW w:w="1276" w:type="dxa"/>
            <w:tcBorders>
              <w:tl2br w:val="nil"/>
              <w:tr2bl w:val="nil"/>
            </w:tcBorders>
            <w:vAlign w:val="center"/>
          </w:tcPr>
          <w:p w14:paraId="150D6E93">
            <w:pPr>
              <w:widowControl/>
              <w:spacing w:before="0" w:beforeLines="0" w:line="240" w:lineRule="auto"/>
              <w:ind w:firstLine="0" w:firstLineChars="0"/>
              <w:jc w:val="center"/>
              <w:rPr>
                <w:rStyle w:val="27"/>
              </w:rPr>
            </w:pPr>
            <w:r>
              <w:rPr>
                <w:rStyle w:val="27"/>
              </w:rPr>
              <w:t>技术职称</w:t>
            </w:r>
          </w:p>
        </w:tc>
        <w:tc>
          <w:tcPr>
            <w:tcW w:w="2126" w:type="dxa"/>
            <w:tcBorders>
              <w:tl2br w:val="nil"/>
              <w:tr2bl w:val="nil"/>
            </w:tcBorders>
            <w:vAlign w:val="center"/>
          </w:tcPr>
          <w:p w14:paraId="3F57BB98">
            <w:pPr>
              <w:widowControl/>
              <w:spacing w:before="0" w:beforeLines="0" w:line="240" w:lineRule="auto"/>
              <w:ind w:firstLine="0" w:firstLineChars="0"/>
              <w:jc w:val="center"/>
              <w:rPr>
                <w:rStyle w:val="27"/>
              </w:rPr>
            </w:pPr>
            <w:r>
              <w:rPr>
                <w:rStyle w:val="27"/>
              </w:rPr>
              <w:t>工作单位</w:t>
            </w:r>
          </w:p>
        </w:tc>
        <w:tc>
          <w:tcPr>
            <w:tcW w:w="2551" w:type="dxa"/>
            <w:tcBorders>
              <w:tl2br w:val="nil"/>
              <w:tr2bl w:val="nil"/>
            </w:tcBorders>
            <w:vAlign w:val="center"/>
          </w:tcPr>
          <w:p w14:paraId="23C486EB">
            <w:pPr>
              <w:widowControl/>
              <w:spacing w:before="0" w:beforeLines="0" w:line="240" w:lineRule="auto"/>
              <w:ind w:firstLine="0" w:firstLineChars="0"/>
              <w:jc w:val="center"/>
              <w:rPr>
                <w:rStyle w:val="27"/>
              </w:rPr>
            </w:pPr>
            <w:r>
              <w:rPr>
                <w:rStyle w:val="27"/>
              </w:rPr>
              <w:t>对成果主要贡献</w:t>
            </w:r>
          </w:p>
        </w:tc>
      </w:tr>
      <w:tr w14:paraId="1373D2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tcBorders>
              <w:tl2br w:val="nil"/>
              <w:tr2bl w:val="nil"/>
            </w:tcBorders>
            <w:shd w:val="clear" w:color="auto" w:fill="auto"/>
            <w:vAlign w:val="center"/>
          </w:tcPr>
          <w:p w14:paraId="422744FE">
            <w:pPr>
              <w:widowControl/>
              <w:spacing w:before="0" w:beforeLines="0" w:line="240" w:lineRule="auto"/>
              <w:ind w:firstLine="0" w:firstLineChars="0"/>
              <w:jc w:val="center"/>
              <w:rPr>
                <w:rFonts w:hint="eastAsia" w:ascii="Times New Roman" w:hAnsi="Times New Roman" w:eastAsia="宋体" w:cs="Times New Roman"/>
                <w:color w:val="000000"/>
                <w:kern w:val="0"/>
                <w:sz w:val="20"/>
                <w:lang w:val="en-US" w:eastAsia="zh-CN" w:bidi="ar"/>
              </w:rPr>
            </w:pPr>
            <w:r>
              <w:rPr>
                <w:rFonts w:hint="eastAsia"/>
                <w:color w:val="000000"/>
                <w:kern w:val="0"/>
                <w:sz w:val="20"/>
                <w:lang w:val="en-US" w:eastAsia="zh-CN" w:bidi="ar"/>
              </w:rPr>
              <w:t>1</w:t>
            </w:r>
          </w:p>
        </w:tc>
        <w:tc>
          <w:tcPr>
            <w:tcW w:w="1124" w:type="dxa"/>
            <w:tcBorders>
              <w:tl2br w:val="nil"/>
              <w:tr2bl w:val="nil"/>
            </w:tcBorders>
            <w:shd w:val="clear" w:color="auto" w:fill="auto"/>
            <w:vAlign w:val="center"/>
          </w:tcPr>
          <w:p w14:paraId="778E8B27">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Style w:val="27"/>
              </w:rPr>
              <w:t>周儆</w:t>
            </w:r>
          </w:p>
        </w:tc>
        <w:tc>
          <w:tcPr>
            <w:tcW w:w="674" w:type="dxa"/>
            <w:tcBorders>
              <w:tl2br w:val="nil"/>
              <w:tr2bl w:val="nil"/>
            </w:tcBorders>
            <w:shd w:val="clear" w:color="auto" w:fill="auto"/>
            <w:vAlign w:val="center"/>
          </w:tcPr>
          <w:p w14:paraId="327D50ED">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Style w:val="27"/>
              </w:rPr>
              <w:t>男</w:t>
            </w:r>
          </w:p>
        </w:tc>
        <w:tc>
          <w:tcPr>
            <w:tcW w:w="1276" w:type="dxa"/>
            <w:tcBorders>
              <w:tl2br w:val="nil"/>
              <w:tr2bl w:val="nil"/>
            </w:tcBorders>
            <w:shd w:val="clear" w:color="auto" w:fill="auto"/>
            <w:vAlign w:val="center"/>
          </w:tcPr>
          <w:p w14:paraId="0C967462">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Style w:val="27"/>
              </w:rPr>
              <w:t>高级经济师</w:t>
            </w:r>
          </w:p>
        </w:tc>
        <w:tc>
          <w:tcPr>
            <w:tcW w:w="2126" w:type="dxa"/>
            <w:tcBorders>
              <w:tl2br w:val="nil"/>
              <w:tr2bl w:val="nil"/>
            </w:tcBorders>
            <w:shd w:val="clear" w:color="auto" w:fill="auto"/>
            <w:vAlign w:val="center"/>
          </w:tcPr>
          <w:p w14:paraId="02FB96BE">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Style w:val="27"/>
              </w:rPr>
              <w:t>湖南省循环经济研究会</w:t>
            </w:r>
          </w:p>
        </w:tc>
        <w:tc>
          <w:tcPr>
            <w:tcW w:w="2551" w:type="dxa"/>
            <w:tcBorders>
              <w:tl2br w:val="nil"/>
              <w:tr2bl w:val="nil"/>
            </w:tcBorders>
            <w:shd w:val="clear" w:color="auto" w:fill="auto"/>
            <w:vAlign w:val="center"/>
          </w:tcPr>
          <w:p w14:paraId="08D2A0E9">
            <w:pPr>
              <w:widowControl/>
              <w:spacing w:before="0" w:beforeLines="0" w:line="240" w:lineRule="auto"/>
              <w:ind w:firstLine="0" w:firstLineChars="0"/>
              <w:jc w:val="center"/>
              <w:rPr>
                <w:rFonts w:hint="eastAsia" w:ascii="Times New Roman" w:hAnsi="Times New Roman" w:eastAsia="宋体" w:cs="Times New Roman"/>
                <w:color w:val="000000"/>
                <w:kern w:val="0"/>
                <w:sz w:val="20"/>
                <w:lang w:val="en-US" w:eastAsia="zh-CN" w:bidi="ar"/>
              </w:rPr>
            </w:pPr>
            <w:r>
              <w:rPr>
                <w:rStyle w:val="27"/>
              </w:rPr>
              <w:t>总体协调</w:t>
            </w:r>
          </w:p>
        </w:tc>
      </w:tr>
      <w:tr w14:paraId="40D301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49" w:type="dxa"/>
            <w:tcBorders>
              <w:tl2br w:val="nil"/>
              <w:tr2bl w:val="nil"/>
            </w:tcBorders>
            <w:shd w:val="clear" w:color="auto" w:fill="auto"/>
            <w:vAlign w:val="center"/>
          </w:tcPr>
          <w:p w14:paraId="205D856E">
            <w:pPr>
              <w:widowControl/>
              <w:spacing w:before="0" w:beforeLines="0" w:line="240" w:lineRule="auto"/>
              <w:ind w:firstLine="0" w:firstLineChars="0"/>
              <w:jc w:val="center"/>
              <w:rPr>
                <w:rFonts w:hint="eastAsia" w:ascii="Times New Roman" w:hAnsi="Times New Roman" w:eastAsia="宋体" w:cs="Times New Roman"/>
                <w:color w:val="000000"/>
                <w:kern w:val="0"/>
                <w:sz w:val="20"/>
                <w:lang w:val="en-US" w:eastAsia="zh-CN" w:bidi="ar"/>
              </w:rPr>
            </w:pPr>
            <w:r>
              <w:rPr>
                <w:rStyle w:val="27"/>
                <w:rFonts w:hint="eastAsia"/>
                <w:lang w:val="en-US" w:eastAsia="zh-CN"/>
              </w:rPr>
              <w:t>2</w:t>
            </w:r>
          </w:p>
        </w:tc>
        <w:tc>
          <w:tcPr>
            <w:tcW w:w="1124" w:type="dxa"/>
            <w:tcBorders>
              <w:tl2br w:val="nil"/>
              <w:tr2bl w:val="nil"/>
            </w:tcBorders>
            <w:shd w:val="clear" w:color="auto" w:fill="auto"/>
            <w:vAlign w:val="center"/>
          </w:tcPr>
          <w:p w14:paraId="2B7D6B89">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Style w:val="27"/>
              </w:rPr>
              <w:t>李杜</w:t>
            </w:r>
          </w:p>
        </w:tc>
        <w:tc>
          <w:tcPr>
            <w:tcW w:w="674" w:type="dxa"/>
            <w:tcBorders>
              <w:tl2br w:val="nil"/>
              <w:tr2bl w:val="nil"/>
            </w:tcBorders>
            <w:shd w:val="clear" w:color="auto" w:fill="auto"/>
            <w:vAlign w:val="center"/>
          </w:tcPr>
          <w:p w14:paraId="530A3839">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Style w:val="27"/>
              </w:rPr>
              <w:t>女</w:t>
            </w:r>
          </w:p>
        </w:tc>
        <w:tc>
          <w:tcPr>
            <w:tcW w:w="1276" w:type="dxa"/>
            <w:tcBorders>
              <w:tl2br w:val="nil"/>
              <w:tr2bl w:val="nil"/>
            </w:tcBorders>
            <w:shd w:val="clear" w:color="auto" w:fill="auto"/>
            <w:vAlign w:val="center"/>
          </w:tcPr>
          <w:p w14:paraId="5B2F20F3">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Style w:val="27"/>
              </w:rPr>
              <w:t>高级人力资源管理师、会计师</w:t>
            </w:r>
          </w:p>
        </w:tc>
        <w:tc>
          <w:tcPr>
            <w:tcW w:w="2126" w:type="dxa"/>
            <w:tcBorders>
              <w:tl2br w:val="nil"/>
              <w:tr2bl w:val="nil"/>
            </w:tcBorders>
            <w:shd w:val="clear" w:color="auto" w:fill="auto"/>
            <w:vAlign w:val="center"/>
          </w:tcPr>
          <w:p w14:paraId="179B340F">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Style w:val="27"/>
              </w:rPr>
              <w:t>湖南省绿色生态职业技能培训中心</w:t>
            </w:r>
          </w:p>
        </w:tc>
        <w:tc>
          <w:tcPr>
            <w:tcW w:w="2551" w:type="dxa"/>
            <w:tcBorders>
              <w:tl2br w:val="nil"/>
              <w:tr2bl w:val="nil"/>
            </w:tcBorders>
            <w:shd w:val="clear" w:color="auto" w:fill="auto"/>
            <w:vAlign w:val="center"/>
          </w:tcPr>
          <w:p w14:paraId="581294AB">
            <w:pPr>
              <w:widowControl/>
              <w:spacing w:before="0" w:beforeLines="0" w:line="240" w:lineRule="auto"/>
              <w:ind w:firstLine="0" w:firstLineChars="0"/>
              <w:jc w:val="center"/>
              <w:rPr>
                <w:rFonts w:hint="eastAsia" w:ascii="Times New Roman" w:hAnsi="Times New Roman" w:eastAsia="宋体" w:cs="Times New Roman"/>
                <w:color w:val="000000"/>
                <w:kern w:val="0"/>
                <w:sz w:val="20"/>
                <w:lang w:val="en-US" w:eastAsia="zh-CN" w:bidi="ar"/>
              </w:rPr>
            </w:pPr>
            <w:r>
              <w:rPr>
                <w:rStyle w:val="27"/>
              </w:rPr>
              <w:t>总体规划</w:t>
            </w:r>
          </w:p>
        </w:tc>
      </w:tr>
      <w:tr w14:paraId="1342F5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402" w:hRule="atLeast"/>
          <w:jc w:val="center"/>
        </w:trPr>
        <w:tc>
          <w:tcPr>
            <w:tcW w:w="749" w:type="dxa"/>
            <w:tcBorders>
              <w:tl2br w:val="nil"/>
              <w:tr2bl w:val="nil"/>
            </w:tcBorders>
            <w:shd w:val="clear" w:color="auto" w:fill="auto"/>
            <w:vAlign w:val="center"/>
          </w:tcPr>
          <w:p w14:paraId="06817D0B">
            <w:pPr>
              <w:widowControl/>
              <w:spacing w:before="0" w:beforeLines="0" w:line="240" w:lineRule="auto"/>
              <w:ind w:firstLine="0" w:firstLineChars="0"/>
              <w:jc w:val="center"/>
              <w:rPr>
                <w:rFonts w:hint="eastAsia" w:ascii="Times New Roman" w:hAnsi="Times New Roman" w:eastAsia="宋体" w:cs="Times New Roman"/>
                <w:color w:val="000000"/>
                <w:kern w:val="0"/>
                <w:sz w:val="20"/>
                <w:lang w:val="en-US" w:eastAsia="zh-CN" w:bidi="ar"/>
              </w:rPr>
            </w:pPr>
            <w:r>
              <w:rPr>
                <w:rStyle w:val="27"/>
                <w:rFonts w:hint="eastAsia"/>
                <w:lang w:val="en-US" w:eastAsia="zh-CN"/>
              </w:rPr>
              <w:t>3</w:t>
            </w:r>
          </w:p>
        </w:tc>
        <w:tc>
          <w:tcPr>
            <w:tcW w:w="1124" w:type="dxa"/>
            <w:tcBorders>
              <w:tl2br w:val="nil"/>
              <w:tr2bl w:val="nil"/>
            </w:tcBorders>
            <w:shd w:val="clear" w:color="auto" w:fill="auto"/>
            <w:vAlign w:val="center"/>
          </w:tcPr>
          <w:p w14:paraId="073067B2">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Style w:val="27"/>
              </w:rPr>
              <w:t>杨璐</w:t>
            </w:r>
          </w:p>
        </w:tc>
        <w:tc>
          <w:tcPr>
            <w:tcW w:w="674" w:type="dxa"/>
            <w:tcBorders>
              <w:tl2br w:val="nil"/>
              <w:tr2bl w:val="nil"/>
            </w:tcBorders>
            <w:shd w:val="clear" w:color="auto" w:fill="auto"/>
            <w:vAlign w:val="center"/>
          </w:tcPr>
          <w:p w14:paraId="7F4684E2">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Style w:val="27"/>
              </w:rPr>
              <w:t>女</w:t>
            </w:r>
          </w:p>
        </w:tc>
        <w:tc>
          <w:tcPr>
            <w:tcW w:w="1276" w:type="dxa"/>
            <w:tcBorders>
              <w:tl2br w:val="nil"/>
              <w:tr2bl w:val="nil"/>
            </w:tcBorders>
            <w:shd w:val="clear" w:color="auto" w:fill="auto"/>
            <w:vAlign w:val="center"/>
          </w:tcPr>
          <w:p w14:paraId="6E252C9E">
            <w:pPr>
              <w:widowControl/>
              <w:spacing w:before="0" w:beforeLines="0" w:line="240" w:lineRule="auto"/>
              <w:ind w:firstLine="0" w:firstLineChars="0"/>
              <w:jc w:val="center"/>
              <w:rPr>
                <w:rFonts w:hint="eastAsia" w:ascii="Times New Roman" w:hAnsi="Times New Roman" w:eastAsia="宋体" w:cs="Times New Roman"/>
                <w:color w:val="000000"/>
                <w:kern w:val="0"/>
                <w:sz w:val="20"/>
                <w:lang w:val="en-US" w:eastAsia="zh-CN" w:bidi="ar"/>
              </w:rPr>
            </w:pPr>
            <w:r>
              <w:rPr>
                <w:rStyle w:val="27"/>
              </w:rPr>
              <w:t>中级</w:t>
            </w:r>
            <w:r>
              <w:rPr>
                <w:rStyle w:val="27"/>
                <w:rFonts w:hint="eastAsia"/>
                <w:lang w:val="en-US" w:eastAsia="zh-CN"/>
              </w:rPr>
              <w:t>工程师</w:t>
            </w:r>
          </w:p>
        </w:tc>
        <w:tc>
          <w:tcPr>
            <w:tcW w:w="2126" w:type="dxa"/>
            <w:tcBorders>
              <w:tl2br w:val="nil"/>
              <w:tr2bl w:val="nil"/>
            </w:tcBorders>
            <w:shd w:val="clear" w:color="auto" w:fill="auto"/>
            <w:vAlign w:val="center"/>
          </w:tcPr>
          <w:p w14:paraId="3B061802">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Style w:val="27"/>
                <w:rFonts w:hint="eastAsia"/>
              </w:rPr>
              <w:t>中环联合（北京）认证中心有限公司</w:t>
            </w:r>
          </w:p>
        </w:tc>
        <w:tc>
          <w:tcPr>
            <w:tcW w:w="2551" w:type="dxa"/>
            <w:tcBorders>
              <w:tl2br w:val="nil"/>
              <w:tr2bl w:val="nil"/>
            </w:tcBorders>
            <w:shd w:val="clear" w:color="auto" w:fill="auto"/>
            <w:vAlign w:val="center"/>
          </w:tcPr>
          <w:p w14:paraId="4DAF0537">
            <w:pPr>
              <w:widowControl/>
              <w:spacing w:before="0" w:beforeLines="0" w:line="240" w:lineRule="auto"/>
              <w:ind w:firstLine="0" w:firstLineChars="0"/>
              <w:jc w:val="center"/>
              <w:rPr>
                <w:rFonts w:hint="eastAsia" w:ascii="Times New Roman" w:hAnsi="Times New Roman" w:eastAsia="宋体" w:cs="Times New Roman"/>
                <w:color w:val="000000"/>
                <w:kern w:val="0"/>
                <w:sz w:val="20"/>
                <w:lang w:val="en-US" w:eastAsia="zh-CN" w:bidi="ar"/>
              </w:rPr>
            </w:pPr>
            <w:r>
              <w:rPr>
                <w:rFonts w:hint="eastAsia"/>
                <w:color w:val="000000"/>
                <w:kern w:val="0"/>
                <w:sz w:val="20"/>
                <w:lang w:bidi="ar"/>
              </w:rPr>
              <w:t>编制</w:t>
            </w:r>
            <w:r>
              <w:rPr>
                <w:rFonts w:hint="eastAsia"/>
                <w:color w:val="000000"/>
                <w:kern w:val="0"/>
                <w:sz w:val="20"/>
                <w:lang w:val="en-US" w:eastAsia="zh-CN" w:bidi="ar"/>
              </w:rPr>
              <w:t>组长</w:t>
            </w:r>
          </w:p>
        </w:tc>
      </w:tr>
      <w:tr w14:paraId="42AD4C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49" w:type="dxa"/>
            <w:tcBorders>
              <w:tl2br w:val="nil"/>
              <w:tr2bl w:val="nil"/>
            </w:tcBorders>
            <w:shd w:val="clear" w:color="auto" w:fill="auto"/>
            <w:vAlign w:val="center"/>
          </w:tcPr>
          <w:p w14:paraId="5D68105C">
            <w:pPr>
              <w:widowControl/>
              <w:spacing w:before="0" w:beforeLines="0" w:line="240" w:lineRule="auto"/>
              <w:ind w:firstLine="0" w:firstLineChars="0"/>
              <w:jc w:val="center"/>
              <w:rPr>
                <w:rFonts w:hint="eastAsia" w:ascii="Times New Roman" w:hAnsi="Times New Roman" w:eastAsia="宋体" w:cs="Times New Roman"/>
                <w:color w:val="000000"/>
                <w:kern w:val="0"/>
                <w:sz w:val="20"/>
                <w:lang w:val="en-US" w:eastAsia="zh-CN" w:bidi="ar"/>
              </w:rPr>
            </w:pPr>
            <w:r>
              <w:rPr>
                <w:rStyle w:val="27"/>
                <w:rFonts w:hint="eastAsia"/>
                <w:lang w:val="en-US" w:eastAsia="zh-CN"/>
              </w:rPr>
              <w:t>4</w:t>
            </w:r>
          </w:p>
        </w:tc>
        <w:tc>
          <w:tcPr>
            <w:tcW w:w="1124" w:type="dxa"/>
            <w:tcBorders>
              <w:tl2br w:val="nil"/>
              <w:tr2bl w:val="nil"/>
            </w:tcBorders>
            <w:shd w:val="clear" w:color="auto" w:fill="auto"/>
            <w:vAlign w:val="center"/>
          </w:tcPr>
          <w:p w14:paraId="7C489277">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Style w:val="27"/>
              </w:rPr>
              <w:t>崔晓冬</w:t>
            </w:r>
          </w:p>
        </w:tc>
        <w:tc>
          <w:tcPr>
            <w:tcW w:w="674" w:type="dxa"/>
            <w:tcBorders>
              <w:tl2br w:val="nil"/>
              <w:tr2bl w:val="nil"/>
            </w:tcBorders>
            <w:shd w:val="clear" w:color="auto" w:fill="auto"/>
            <w:vAlign w:val="center"/>
          </w:tcPr>
          <w:p w14:paraId="0727DD1D">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Style w:val="27"/>
              </w:rPr>
              <w:t>男</w:t>
            </w:r>
          </w:p>
        </w:tc>
        <w:tc>
          <w:tcPr>
            <w:tcW w:w="1276" w:type="dxa"/>
            <w:tcBorders>
              <w:tl2br w:val="nil"/>
              <w:tr2bl w:val="nil"/>
            </w:tcBorders>
            <w:shd w:val="clear" w:color="auto" w:fill="auto"/>
            <w:vAlign w:val="center"/>
          </w:tcPr>
          <w:p w14:paraId="1F5A5B02">
            <w:pPr>
              <w:widowControl/>
              <w:spacing w:before="0" w:beforeLines="0" w:line="240" w:lineRule="auto"/>
              <w:ind w:firstLine="0" w:firstLineChars="0"/>
              <w:jc w:val="center"/>
              <w:rPr>
                <w:rFonts w:hint="eastAsia" w:ascii="Times New Roman" w:hAnsi="Times New Roman" w:eastAsia="宋体" w:cs="Times New Roman"/>
                <w:color w:val="000000"/>
                <w:kern w:val="0"/>
                <w:sz w:val="20"/>
                <w:lang w:val="en-US" w:eastAsia="zh-CN" w:bidi="ar"/>
              </w:rPr>
            </w:pPr>
            <w:r>
              <w:rPr>
                <w:rStyle w:val="27"/>
              </w:rPr>
              <w:t>高级工程师</w:t>
            </w:r>
          </w:p>
        </w:tc>
        <w:tc>
          <w:tcPr>
            <w:tcW w:w="2126" w:type="dxa"/>
            <w:tcBorders>
              <w:tl2br w:val="nil"/>
              <w:tr2bl w:val="nil"/>
            </w:tcBorders>
            <w:shd w:val="clear" w:color="auto" w:fill="auto"/>
            <w:vAlign w:val="center"/>
          </w:tcPr>
          <w:p w14:paraId="68621B6A">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Style w:val="27"/>
                <w:rFonts w:hint="eastAsia"/>
              </w:rPr>
              <w:t>中环联合（北京）认证中心有限公司</w:t>
            </w:r>
          </w:p>
        </w:tc>
        <w:tc>
          <w:tcPr>
            <w:tcW w:w="2551" w:type="dxa"/>
            <w:tcBorders>
              <w:tl2br w:val="nil"/>
              <w:tr2bl w:val="nil"/>
            </w:tcBorders>
            <w:shd w:val="clear" w:color="auto" w:fill="auto"/>
            <w:vAlign w:val="center"/>
          </w:tcPr>
          <w:p w14:paraId="16C29A7C">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Fonts w:hint="eastAsia"/>
                <w:color w:val="000000"/>
                <w:kern w:val="0"/>
                <w:sz w:val="20"/>
                <w:lang w:bidi="ar"/>
              </w:rPr>
              <w:t>编制人员</w:t>
            </w:r>
          </w:p>
        </w:tc>
      </w:tr>
      <w:tr w14:paraId="5635D2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749" w:type="dxa"/>
            <w:tcBorders>
              <w:tl2br w:val="nil"/>
              <w:tr2bl w:val="nil"/>
            </w:tcBorders>
            <w:shd w:val="clear" w:color="auto" w:fill="auto"/>
            <w:vAlign w:val="center"/>
          </w:tcPr>
          <w:p w14:paraId="0D6B38AC">
            <w:pPr>
              <w:widowControl/>
              <w:spacing w:before="0" w:beforeLines="0" w:line="240" w:lineRule="auto"/>
              <w:ind w:firstLine="0" w:firstLineChars="0"/>
              <w:jc w:val="center"/>
              <w:rPr>
                <w:rFonts w:hint="eastAsia" w:ascii="Times New Roman" w:hAnsi="Times New Roman" w:eastAsia="宋体" w:cs="Times New Roman"/>
                <w:color w:val="000000"/>
                <w:kern w:val="0"/>
                <w:sz w:val="20"/>
                <w:lang w:val="en-US" w:eastAsia="zh-CN" w:bidi="ar"/>
              </w:rPr>
            </w:pPr>
            <w:r>
              <w:rPr>
                <w:rFonts w:hint="eastAsia"/>
                <w:color w:val="000000"/>
                <w:kern w:val="0"/>
                <w:sz w:val="20"/>
                <w:lang w:val="en-US" w:eastAsia="zh-CN" w:bidi="ar"/>
              </w:rPr>
              <w:t>5</w:t>
            </w:r>
          </w:p>
        </w:tc>
        <w:tc>
          <w:tcPr>
            <w:tcW w:w="1124" w:type="dxa"/>
            <w:tcBorders>
              <w:tl2br w:val="nil"/>
              <w:tr2bl w:val="nil"/>
            </w:tcBorders>
            <w:shd w:val="clear" w:color="auto" w:fill="auto"/>
            <w:vAlign w:val="center"/>
          </w:tcPr>
          <w:p w14:paraId="6569C54C">
            <w:pPr>
              <w:widowControl/>
              <w:spacing w:before="0" w:beforeLines="0" w:line="240" w:lineRule="auto"/>
              <w:ind w:firstLine="0" w:firstLineChars="0"/>
              <w:jc w:val="center"/>
              <w:rPr>
                <w:rFonts w:hint="eastAsia" w:ascii="Times New Roman" w:hAnsi="Times New Roman" w:eastAsia="宋体" w:cs="Times New Roman"/>
                <w:color w:val="000000"/>
                <w:kern w:val="0"/>
                <w:sz w:val="20"/>
                <w:lang w:val="en-US" w:eastAsia="zh-CN" w:bidi="ar"/>
              </w:rPr>
            </w:pPr>
            <w:r>
              <w:rPr>
                <w:rStyle w:val="27"/>
              </w:rPr>
              <w:t>马彦先</w:t>
            </w:r>
          </w:p>
        </w:tc>
        <w:tc>
          <w:tcPr>
            <w:tcW w:w="674" w:type="dxa"/>
            <w:tcBorders>
              <w:tl2br w:val="nil"/>
              <w:tr2bl w:val="nil"/>
            </w:tcBorders>
            <w:shd w:val="clear" w:color="auto" w:fill="auto"/>
            <w:vAlign w:val="center"/>
          </w:tcPr>
          <w:p w14:paraId="25C2D1E6">
            <w:pPr>
              <w:widowControl/>
              <w:spacing w:before="0" w:beforeLines="0" w:line="240" w:lineRule="auto"/>
              <w:ind w:firstLine="0" w:firstLineChars="0"/>
              <w:jc w:val="center"/>
              <w:rPr>
                <w:rFonts w:hint="eastAsia" w:ascii="Times New Roman" w:hAnsi="Times New Roman" w:eastAsia="宋体" w:cs="Times New Roman"/>
                <w:color w:val="000000"/>
                <w:kern w:val="0"/>
                <w:sz w:val="20"/>
                <w:lang w:val="en-US" w:eastAsia="zh-CN" w:bidi="ar"/>
              </w:rPr>
            </w:pPr>
            <w:r>
              <w:rPr>
                <w:rStyle w:val="27"/>
              </w:rPr>
              <w:t>女</w:t>
            </w:r>
          </w:p>
        </w:tc>
        <w:tc>
          <w:tcPr>
            <w:tcW w:w="1276" w:type="dxa"/>
            <w:tcBorders>
              <w:tl2br w:val="nil"/>
              <w:tr2bl w:val="nil"/>
            </w:tcBorders>
            <w:shd w:val="clear" w:color="auto" w:fill="auto"/>
            <w:vAlign w:val="center"/>
          </w:tcPr>
          <w:p w14:paraId="3DFB1D80">
            <w:pPr>
              <w:widowControl/>
              <w:spacing w:before="0" w:beforeLines="0" w:line="240" w:lineRule="auto"/>
              <w:ind w:firstLine="0" w:firstLineChars="0"/>
              <w:jc w:val="center"/>
              <w:rPr>
                <w:rFonts w:hint="eastAsia" w:ascii="Times New Roman" w:hAnsi="Times New Roman" w:eastAsia="宋体" w:cs="Times New Roman"/>
                <w:color w:val="000000"/>
                <w:kern w:val="0"/>
                <w:sz w:val="20"/>
                <w:lang w:val="en-US" w:eastAsia="zh-CN" w:bidi="ar"/>
              </w:rPr>
            </w:pPr>
            <w:r>
              <w:rPr>
                <w:rStyle w:val="27"/>
              </w:rPr>
              <w:t>高级工程师</w:t>
            </w:r>
          </w:p>
        </w:tc>
        <w:tc>
          <w:tcPr>
            <w:tcW w:w="2126" w:type="dxa"/>
            <w:tcBorders>
              <w:tl2br w:val="nil"/>
              <w:tr2bl w:val="nil"/>
            </w:tcBorders>
            <w:shd w:val="clear" w:color="auto" w:fill="auto"/>
            <w:vAlign w:val="center"/>
          </w:tcPr>
          <w:p w14:paraId="65A79323">
            <w:pPr>
              <w:widowControl/>
              <w:spacing w:before="0" w:beforeLines="0" w:line="240" w:lineRule="auto"/>
              <w:ind w:firstLine="0" w:firstLineChars="0"/>
              <w:jc w:val="center"/>
              <w:rPr>
                <w:rFonts w:hint="eastAsia" w:ascii="Times New Roman" w:hAnsi="Times New Roman" w:eastAsia="宋体" w:cs="Times New Roman"/>
                <w:color w:val="000000"/>
                <w:kern w:val="0"/>
                <w:sz w:val="20"/>
                <w:lang w:val="en-US" w:eastAsia="zh-CN" w:bidi="ar"/>
              </w:rPr>
            </w:pPr>
            <w:r>
              <w:rPr>
                <w:rStyle w:val="27"/>
              </w:rPr>
              <w:t>湖南省循环经济研究会</w:t>
            </w:r>
          </w:p>
        </w:tc>
        <w:tc>
          <w:tcPr>
            <w:tcW w:w="2551" w:type="dxa"/>
            <w:tcBorders>
              <w:tl2br w:val="nil"/>
              <w:tr2bl w:val="nil"/>
            </w:tcBorders>
            <w:shd w:val="clear" w:color="auto" w:fill="auto"/>
            <w:vAlign w:val="center"/>
          </w:tcPr>
          <w:p w14:paraId="68C4852C">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Fonts w:hint="eastAsia"/>
                <w:color w:val="000000"/>
                <w:kern w:val="0"/>
                <w:sz w:val="20"/>
                <w:lang w:bidi="ar"/>
              </w:rPr>
              <w:t>编制人员</w:t>
            </w:r>
          </w:p>
        </w:tc>
      </w:tr>
      <w:tr w14:paraId="4AD41F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9" w:type="dxa"/>
            <w:tcBorders>
              <w:tl2br w:val="nil"/>
              <w:tr2bl w:val="nil"/>
            </w:tcBorders>
            <w:vAlign w:val="center"/>
          </w:tcPr>
          <w:p w14:paraId="69DB8F2A">
            <w:pPr>
              <w:widowControl/>
              <w:spacing w:before="0" w:beforeLines="0" w:line="240" w:lineRule="auto"/>
              <w:ind w:firstLine="0" w:firstLineChars="0"/>
              <w:jc w:val="center"/>
              <w:rPr>
                <w:rFonts w:hint="eastAsia" w:eastAsia="宋体"/>
                <w:color w:val="000000"/>
                <w:kern w:val="0"/>
                <w:sz w:val="20"/>
                <w:lang w:eastAsia="zh-CN" w:bidi="ar"/>
              </w:rPr>
            </w:pPr>
            <w:r>
              <w:rPr>
                <w:rFonts w:hint="eastAsia"/>
                <w:color w:val="000000"/>
                <w:kern w:val="0"/>
                <w:sz w:val="20"/>
                <w:lang w:val="en-US" w:eastAsia="zh-CN" w:bidi="ar"/>
              </w:rPr>
              <w:t>6</w:t>
            </w:r>
          </w:p>
        </w:tc>
        <w:tc>
          <w:tcPr>
            <w:tcW w:w="1124" w:type="dxa"/>
            <w:tcBorders>
              <w:tl2br w:val="nil"/>
              <w:tr2bl w:val="nil"/>
            </w:tcBorders>
            <w:vAlign w:val="center"/>
          </w:tcPr>
          <w:p w14:paraId="27102895">
            <w:pPr>
              <w:widowControl/>
              <w:spacing w:before="0" w:beforeLines="0" w:line="240" w:lineRule="auto"/>
              <w:ind w:firstLine="0" w:firstLineChars="0"/>
              <w:jc w:val="center"/>
              <w:rPr>
                <w:color w:val="000000"/>
                <w:kern w:val="0"/>
                <w:sz w:val="20"/>
                <w:lang w:bidi="ar"/>
              </w:rPr>
            </w:pPr>
            <w:r>
              <w:rPr>
                <w:rStyle w:val="27"/>
              </w:rPr>
              <w:t>邓秋玮</w:t>
            </w:r>
          </w:p>
        </w:tc>
        <w:tc>
          <w:tcPr>
            <w:tcW w:w="674" w:type="dxa"/>
            <w:tcBorders>
              <w:tl2br w:val="nil"/>
              <w:tr2bl w:val="nil"/>
            </w:tcBorders>
            <w:vAlign w:val="center"/>
          </w:tcPr>
          <w:p w14:paraId="31F1AC4E">
            <w:pPr>
              <w:widowControl/>
              <w:spacing w:before="0" w:beforeLines="0" w:line="240" w:lineRule="auto"/>
              <w:ind w:firstLine="0" w:firstLineChars="0"/>
              <w:jc w:val="center"/>
              <w:rPr>
                <w:color w:val="000000"/>
                <w:kern w:val="0"/>
                <w:sz w:val="20"/>
                <w:lang w:bidi="ar"/>
              </w:rPr>
            </w:pPr>
            <w:r>
              <w:rPr>
                <w:rStyle w:val="27"/>
              </w:rPr>
              <w:t>女</w:t>
            </w:r>
          </w:p>
        </w:tc>
        <w:tc>
          <w:tcPr>
            <w:tcW w:w="1276" w:type="dxa"/>
            <w:tcBorders>
              <w:tl2br w:val="nil"/>
              <w:tr2bl w:val="nil"/>
            </w:tcBorders>
            <w:vAlign w:val="center"/>
          </w:tcPr>
          <w:p w14:paraId="1F6BED73">
            <w:pPr>
              <w:widowControl/>
              <w:spacing w:before="0" w:beforeLines="0" w:line="240" w:lineRule="auto"/>
              <w:ind w:firstLine="0" w:firstLineChars="0"/>
              <w:jc w:val="center"/>
              <w:rPr>
                <w:color w:val="000000"/>
                <w:kern w:val="0"/>
                <w:sz w:val="20"/>
                <w:lang w:bidi="ar"/>
              </w:rPr>
            </w:pPr>
            <w:r>
              <w:rPr>
                <w:rStyle w:val="27"/>
              </w:rPr>
              <w:t>高级工程师</w:t>
            </w:r>
          </w:p>
        </w:tc>
        <w:tc>
          <w:tcPr>
            <w:tcW w:w="2126" w:type="dxa"/>
            <w:tcBorders>
              <w:tl2br w:val="nil"/>
              <w:tr2bl w:val="nil"/>
            </w:tcBorders>
            <w:vAlign w:val="center"/>
          </w:tcPr>
          <w:p w14:paraId="0A8128B3">
            <w:pPr>
              <w:widowControl/>
              <w:spacing w:before="0" w:beforeLines="0" w:line="240" w:lineRule="auto"/>
              <w:ind w:firstLine="0" w:firstLineChars="0"/>
              <w:jc w:val="center"/>
              <w:rPr>
                <w:color w:val="000000"/>
                <w:kern w:val="0"/>
                <w:sz w:val="20"/>
                <w:lang w:bidi="ar"/>
              </w:rPr>
            </w:pPr>
            <w:r>
              <w:rPr>
                <w:rStyle w:val="27"/>
                <w:rFonts w:hint="eastAsia"/>
              </w:rPr>
              <w:t>中环联合（北京）认证中心有限公司</w:t>
            </w:r>
          </w:p>
        </w:tc>
        <w:tc>
          <w:tcPr>
            <w:tcW w:w="2551" w:type="dxa"/>
            <w:tcBorders>
              <w:tl2br w:val="nil"/>
              <w:tr2bl w:val="nil"/>
            </w:tcBorders>
            <w:vAlign w:val="center"/>
          </w:tcPr>
          <w:p w14:paraId="18031F4A">
            <w:pPr>
              <w:widowControl/>
              <w:spacing w:before="0" w:beforeLines="0" w:line="240" w:lineRule="auto"/>
              <w:ind w:firstLine="0" w:firstLineChars="0"/>
              <w:jc w:val="center"/>
              <w:rPr>
                <w:color w:val="000000"/>
                <w:kern w:val="0"/>
                <w:sz w:val="20"/>
                <w:lang w:bidi="ar"/>
              </w:rPr>
            </w:pPr>
            <w:r>
              <w:rPr>
                <w:rFonts w:hint="eastAsia"/>
                <w:color w:val="000000"/>
                <w:kern w:val="0"/>
                <w:sz w:val="20"/>
                <w:lang w:bidi="ar"/>
              </w:rPr>
              <w:t>编制人员</w:t>
            </w:r>
          </w:p>
        </w:tc>
      </w:tr>
      <w:tr w14:paraId="79BED6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tcBorders>
              <w:tl2br w:val="nil"/>
              <w:tr2bl w:val="nil"/>
            </w:tcBorders>
            <w:shd w:val="clear" w:color="auto" w:fill="auto"/>
            <w:vAlign w:val="center"/>
          </w:tcPr>
          <w:p w14:paraId="586F8C8F">
            <w:pPr>
              <w:widowControl/>
              <w:spacing w:before="0" w:beforeLines="0" w:line="240" w:lineRule="auto"/>
              <w:ind w:firstLine="0" w:firstLineChars="0"/>
              <w:jc w:val="center"/>
              <w:rPr>
                <w:rFonts w:hint="default" w:ascii="Times New Roman" w:hAnsi="Times New Roman" w:eastAsia="宋体" w:cs="Times New Roman"/>
                <w:color w:val="000000"/>
                <w:kern w:val="0"/>
                <w:sz w:val="20"/>
                <w:lang w:val="en-US" w:eastAsia="zh-CN" w:bidi="ar"/>
              </w:rPr>
            </w:pPr>
            <w:r>
              <w:rPr>
                <w:rStyle w:val="27"/>
                <w:rFonts w:hint="eastAsia"/>
                <w:lang w:val="en-US" w:eastAsia="zh-CN"/>
              </w:rPr>
              <w:t>7</w:t>
            </w:r>
          </w:p>
        </w:tc>
        <w:tc>
          <w:tcPr>
            <w:tcW w:w="1124" w:type="dxa"/>
            <w:tcBorders>
              <w:tl2br w:val="nil"/>
              <w:tr2bl w:val="nil"/>
            </w:tcBorders>
            <w:shd w:val="clear" w:color="auto" w:fill="auto"/>
            <w:vAlign w:val="center"/>
          </w:tcPr>
          <w:p w14:paraId="4A7040DC">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Fonts w:hint="eastAsia"/>
                <w:color w:val="000000"/>
                <w:kern w:val="0"/>
                <w:sz w:val="20"/>
                <w:lang w:bidi="ar"/>
              </w:rPr>
              <w:t>晁凤芹</w:t>
            </w:r>
          </w:p>
        </w:tc>
        <w:tc>
          <w:tcPr>
            <w:tcW w:w="674" w:type="dxa"/>
            <w:tcBorders>
              <w:tl2br w:val="nil"/>
              <w:tr2bl w:val="nil"/>
            </w:tcBorders>
            <w:shd w:val="clear" w:color="auto" w:fill="auto"/>
            <w:vAlign w:val="center"/>
          </w:tcPr>
          <w:p w14:paraId="4F751BE0">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Style w:val="27"/>
              </w:rPr>
              <w:t>女</w:t>
            </w:r>
          </w:p>
        </w:tc>
        <w:tc>
          <w:tcPr>
            <w:tcW w:w="1276" w:type="dxa"/>
            <w:tcBorders>
              <w:tl2br w:val="nil"/>
              <w:tr2bl w:val="nil"/>
            </w:tcBorders>
            <w:shd w:val="clear" w:color="auto" w:fill="auto"/>
            <w:vAlign w:val="center"/>
          </w:tcPr>
          <w:p w14:paraId="5ABB460D">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Fonts w:hint="eastAsia"/>
                <w:color w:val="000000"/>
                <w:kern w:val="0"/>
                <w:sz w:val="20"/>
                <w:lang w:val="en-US" w:eastAsia="zh-CN" w:bidi="ar"/>
              </w:rPr>
              <w:t>中级</w:t>
            </w:r>
            <w:r>
              <w:rPr>
                <w:rFonts w:hint="eastAsia"/>
                <w:color w:val="000000"/>
                <w:kern w:val="0"/>
                <w:sz w:val="20"/>
                <w:lang w:bidi="ar"/>
              </w:rPr>
              <w:t>工程师</w:t>
            </w:r>
          </w:p>
        </w:tc>
        <w:tc>
          <w:tcPr>
            <w:tcW w:w="2126" w:type="dxa"/>
            <w:tcBorders>
              <w:tl2br w:val="nil"/>
              <w:tr2bl w:val="nil"/>
            </w:tcBorders>
            <w:shd w:val="clear" w:color="auto" w:fill="auto"/>
            <w:vAlign w:val="center"/>
          </w:tcPr>
          <w:p w14:paraId="5D7B4D38">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Style w:val="27"/>
                <w:rFonts w:hint="eastAsia"/>
              </w:rPr>
              <w:t>中环联合（北京）认证中心有限公司</w:t>
            </w:r>
          </w:p>
        </w:tc>
        <w:tc>
          <w:tcPr>
            <w:tcW w:w="2551" w:type="dxa"/>
            <w:tcBorders>
              <w:tl2br w:val="nil"/>
              <w:tr2bl w:val="nil"/>
            </w:tcBorders>
            <w:shd w:val="clear" w:color="auto" w:fill="auto"/>
            <w:vAlign w:val="center"/>
          </w:tcPr>
          <w:p w14:paraId="5E4E37C8">
            <w:pPr>
              <w:widowControl/>
              <w:spacing w:before="0" w:beforeLines="0" w:line="240" w:lineRule="auto"/>
              <w:ind w:firstLine="0" w:firstLineChars="0"/>
              <w:jc w:val="center"/>
              <w:rPr>
                <w:rFonts w:hint="default" w:ascii="Times New Roman" w:hAnsi="Times New Roman" w:eastAsia="宋体" w:cs="Times New Roman"/>
                <w:color w:val="000000"/>
                <w:kern w:val="0"/>
                <w:sz w:val="20"/>
                <w:lang w:val="en-US" w:eastAsia="zh-CN" w:bidi="ar"/>
              </w:rPr>
            </w:pPr>
            <w:r>
              <w:rPr>
                <w:rFonts w:hint="eastAsia"/>
                <w:color w:val="000000"/>
                <w:kern w:val="0"/>
                <w:sz w:val="20"/>
                <w:lang w:val="en-US" w:eastAsia="zh-CN" w:bidi="ar"/>
              </w:rPr>
              <w:t>文本编制</w:t>
            </w:r>
          </w:p>
        </w:tc>
      </w:tr>
      <w:tr w14:paraId="10CB7A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tcBorders>
              <w:tl2br w:val="nil"/>
              <w:tr2bl w:val="nil"/>
            </w:tcBorders>
            <w:shd w:val="clear" w:color="auto" w:fill="auto"/>
            <w:vAlign w:val="center"/>
          </w:tcPr>
          <w:p w14:paraId="0608EFC2">
            <w:pPr>
              <w:widowControl/>
              <w:spacing w:before="0" w:beforeLines="0" w:line="240" w:lineRule="auto"/>
              <w:ind w:firstLine="0" w:firstLineChars="0"/>
              <w:jc w:val="center"/>
              <w:rPr>
                <w:rFonts w:hint="default" w:ascii="Times New Roman" w:hAnsi="Times New Roman" w:eastAsia="宋体" w:cs="Times New Roman"/>
                <w:color w:val="000000"/>
                <w:kern w:val="0"/>
                <w:sz w:val="20"/>
                <w:lang w:val="en-US" w:eastAsia="zh-CN" w:bidi="ar"/>
              </w:rPr>
            </w:pPr>
            <w:r>
              <w:rPr>
                <w:rStyle w:val="27"/>
                <w:rFonts w:hint="eastAsia"/>
                <w:lang w:val="en-US" w:eastAsia="zh-CN"/>
              </w:rPr>
              <w:t>8</w:t>
            </w:r>
          </w:p>
        </w:tc>
        <w:tc>
          <w:tcPr>
            <w:tcW w:w="1124" w:type="dxa"/>
            <w:tcBorders>
              <w:tl2br w:val="nil"/>
              <w:tr2bl w:val="nil"/>
            </w:tcBorders>
            <w:shd w:val="clear" w:color="auto" w:fill="auto"/>
            <w:vAlign w:val="center"/>
          </w:tcPr>
          <w:p w14:paraId="3DD3FAFC">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Style w:val="27"/>
                <w:rFonts w:hint="eastAsia"/>
              </w:rPr>
              <w:t>段希雅</w:t>
            </w:r>
          </w:p>
        </w:tc>
        <w:tc>
          <w:tcPr>
            <w:tcW w:w="674" w:type="dxa"/>
            <w:tcBorders>
              <w:tl2br w:val="nil"/>
              <w:tr2bl w:val="nil"/>
            </w:tcBorders>
            <w:shd w:val="clear" w:color="auto" w:fill="auto"/>
            <w:vAlign w:val="center"/>
          </w:tcPr>
          <w:p w14:paraId="4F291ACF">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Style w:val="27"/>
              </w:rPr>
              <w:t>女</w:t>
            </w:r>
          </w:p>
        </w:tc>
        <w:tc>
          <w:tcPr>
            <w:tcW w:w="1276" w:type="dxa"/>
            <w:tcBorders>
              <w:tl2br w:val="nil"/>
              <w:tr2bl w:val="nil"/>
            </w:tcBorders>
            <w:shd w:val="clear" w:color="auto" w:fill="auto"/>
            <w:vAlign w:val="center"/>
          </w:tcPr>
          <w:p w14:paraId="118BB0F1">
            <w:pPr>
              <w:widowControl/>
              <w:spacing w:before="0" w:beforeLines="0" w:line="240" w:lineRule="auto"/>
              <w:ind w:firstLine="0" w:firstLineChars="0"/>
              <w:jc w:val="center"/>
              <w:rPr>
                <w:rFonts w:hint="default" w:ascii="Times New Roman" w:hAnsi="Times New Roman" w:eastAsia="宋体" w:cs="Times New Roman"/>
                <w:color w:val="000000"/>
                <w:kern w:val="0"/>
                <w:sz w:val="20"/>
                <w:lang w:val="en-US" w:eastAsia="zh-CN" w:bidi="ar"/>
              </w:rPr>
            </w:pPr>
            <w:r>
              <w:rPr>
                <w:rFonts w:hint="eastAsia" w:cs="Times New Roman"/>
                <w:color w:val="000000"/>
                <w:kern w:val="0"/>
                <w:sz w:val="20"/>
                <w:lang w:val="en-US" w:eastAsia="zh-CN" w:bidi="ar"/>
              </w:rPr>
              <w:t>专员</w:t>
            </w:r>
          </w:p>
        </w:tc>
        <w:tc>
          <w:tcPr>
            <w:tcW w:w="2126" w:type="dxa"/>
            <w:tcBorders>
              <w:tl2br w:val="nil"/>
              <w:tr2bl w:val="nil"/>
            </w:tcBorders>
            <w:shd w:val="clear" w:color="auto" w:fill="auto"/>
            <w:vAlign w:val="center"/>
          </w:tcPr>
          <w:p w14:paraId="1A9C88B7">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Style w:val="27"/>
                <w:rFonts w:hint="eastAsia"/>
              </w:rPr>
              <w:t>中环联合（北京）认证中心有限公司</w:t>
            </w:r>
          </w:p>
        </w:tc>
        <w:tc>
          <w:tcPr>
            <w:tcW w:w="2551" w:type="dxa"/>
            <w:tcBorders>
              <w:tl2br w:val="nil"/>
              <w:tr2bl w:val="nil"/>
            </w:tcBorders>
            <w:shd w:val="clear" w:color="auto" w:fill="auto"/>
            <w:vAlign w:val="center"/>
          </w:tcPr>
          <w:p w14:paraId="25FE2B80">
            <w:pPr>
              <w:widowControl/>
              <w:spacing w:before="0" w:beforeLines="0" w:line="240" w:lineRule="auto"/>
              <w:ind w:firstLine="0" w:firstLineChars="0"/>
              <w:jc w:val="center"/>
              <w:rPr>
                <w:rFonts w:hint="default" w:ascii="Times New Roman" w:hAnsi="Times New Roman" w:eastAsia="宋体" w:cs="Times New Roman"/>
                <w:color w:val="000000"/>
                <w:kern w:val="0"/>
                <w:sz w:val="20"/>
                <w:lang w:val="en-US" w:eastAsia="zh-CN" w:bidi="ar"/>
              </w:rPr>
            </w:pPr>
            <w:r>
              <w:rPr>
                <w:rFonts w:hint="eastAsia"/>
                <w:color w:val="000000"/>
                <w:kern w:val="0"/>
                <w:sz w:val="20"/>
                <w:lang w:val="en-US" w:eastAsia="zh-CN" w:bidi="ar"/>
              </w:rPr>
              <w:t>文本编制</w:t>
            </w:r>
          </w:p>
        </w:tc>
      </w:tr>
      <w:tr w14:paraId="47C52D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tcBorders>
              <w:tl2br w:val="nil"/>
              <w:tr2bl w:val="nil"/>
            </w:tcBorders>
            <w:vAlign w:val="center"/>
          </w:tcPr>
          <w:p w14:paraId="2E64CA7C">
            <w:pPr>
              <w:widowControl/>
              <w:spacing w:before="0" w:beforeLines="0" w:line="240" w:lineRule="auto"/>
              <w:ind w:firstLine="0" w:firstLineChars="0"/>
              <w:jc w:val="center"/>
              <w:rPr>
                <w:rStyle w:val="27"/>
                <w:rFonts w:hint="eastAsia" w:eastAsia="宋体"/>
                <w:lang w:val="en-US" w:eastAsia="zh-CN"/>
              </w:rPr>
            </w:pPr>
            <w:r>
              <w:rPr>
                <w:rStyle w:val="27"/>
                <w:rFonts w:hint="eastAsia"/>
                <w:lang w:val="en-US" w:eastAsia="zh-CN"/>
              </w:rPr>
              <w:t>9</w:t>
            </w:r>
          </w:p>
        </w:tc>
        <w:tc>
          <w:tcPr>
            <w:tcW w:w="1124" w:type="dxa"/>
            <w:tcBorders>
              <w:tl2br w:val="nil"/>
              <w:tr2bl w:val="nil"/>
            </w:tcBorders>
            <w:vAlign w:val="center"/>
          </w:tcPr>
          <w:p w14:paraId="4D5851B1">
            <w:pPr>
              <w:widowControl/>
              <w:spacing w:before="0" w:beforeLines="0" w:line="240" w:lineRule="auto"/>
              <w:ind w:firstLine="0" w:firstLineChars="0"/>
              <w:jc w:val="center"/>
              <w:rPr>
                <w:rStyle w:val="27"/>
              </w:rPr>
            </w:pPr>
            <w:r>
              <w:rPr>
                <w:rStyle w:val="27"/>
                <w:rFonts w:hint="eastAsia"/>
              </w:rPr>
              <w:t>李黎霞</w:t>
            </w:r>
          </w:p>
        </w:tc>
        <w:tc>
          <w:tcPr>
            <w:tcW w:w="674" w:type="dxa"/>
            <w:tcBorders>
              <w:tl2br w:val="nil"/>
              <w:tr2bl w:val="nil"/>
            </w:tcBorders>
            <w:vAlign w:val="center"/>
          </w:tcPr>
          <w:p w14:paraId="6B48A6A4">
            <w:pPr>
              <w:widowControl/>
              <w:spacing w:before="0" w:beforeLines="0" w:line="240" w:lineRule="auto"/>
              <w:ind w:firstLine="0" w:firstLineChars="0"/>
              <w:jc w:val="center"/>
              <w:rPr>
                <w:rStyle w:val="27"/>
                <w:rFonts w:hint="eastAsia" w:eastAsia="宋体"/>
                <w:lang w:val="en-US" w:eastAsia="zh-CN"/>
              </w:rPr>
            </w:pPr>
            <w:r>
              <w:rPr>
                <w:rStyle w:val="27"/>
                <w:rFonts w:hint="eastAsia"/>
                <w:lang w:val="en-US" w:eastAsia="zh-CN"/>
              </w:rPr>
              <w:t>女</w:t>
            </w:r>
          </w:p>
        </w:tc>
        <w:tc>
          <w:tcPr>
            <w:tcW w:w="1276" w:type="dxa"/>
            <w:tcBorders>
              <w:tl2br w:val="nil"/>
              <w:tr2bl w:val="nil"/>
            </w:tcBorders>
            <w:vAlign w:val="center"/>
          </w:tcPr>
          <w:p w14:paraId="0196CDB2">
            <w:pPr>
              <w:widowControl/>
              <w:spacing w:before="0" w:beforeLines="0" w:line="240" w:lineRule="auto"/>
              <w:ind w:firstLine="0" w:firstLineChars="0"/>
              <w:jc w:val="center"/>
              <w:rPr>
                <w:rStyle w:val="27"/>
                <w:rFonts w:hint="default" w:eastAsia="宋体"/>
                <w:lang w:val="en-US" w:eastAsia="zh-CN"/>
              </w:rPr>
            </w:pPr>
            <w:r>
              <w:rPr>
                <w:rStyle w:val="27"/>
                <w:rFonts w:hint="eastAsia"/>
                <w:lang w:val="en-US" w:eastAsia="zh-CN"/>
              </w:rPr>
              <w:t>总经理</w:t>
            </w:r>
          </w:p>
        </w:tc>
        <w:tc>
          <w:tcPr>
            <w:tcW w:w="2126" w:type="dxa"/>
            <w:tcBorders>
              <w:tl2br w:val="nil"/>
              <w:tr2bl w:val="nil"/>
            </w:tcBorders>
            <w:vAlign w:val="center"/>
          </w:tcPr>
          <w:p w14:paraId="676D54AE">
            <w:pPr>
              <w:widowControl/>
              <w:spacing w:before="0" w:beforeLines="0" w:line="240" w:lineRule="auto"/>
              <w:ind w:firstLine="0" w:firstLineChars="0"/>
              <w:jc w:val="center"/>
              <w:rPr>
                <w:rStyle w:val="27"/>
              </w:rPr>
            </w:pPr>
            <w:r>
              <w:rPr>
                <w:rStyle w:val="27"/>
                <w:rFonts w:hint="eastAsia"/>
              </w:rPr>
              <w:t>湖南三邦环保科技有限公司</w:t>
            </w:r>
          </w:p>
        </w:tc>
        <w:tc>
          <w:tcPr>
            <w:tcW w:w="2551" w:type="dxa"/>
            <w:tcBorders>
              <w:tl2br w:val="nil"/>
              <w:tr2bl w:val="nil"/>
            </w:tcBorders>
            <w:vAlign w:val="center"/>
          </w:tcPr>
          <w:p w14:paraId="2219E02C">
            <w:pPr>
              <w:widowControl/>
              <w:spacing w:before="0" w:beforeLines="0" w:line="240" w:lineRule="auto"/>
              <w:ind w:firstLine="0" w:firstLineChars="0"/>
              <w:jc w:val="center"/>
              <w:rPr>
                <w:rFonts w:hint="eastAsia" w:eastAsia="宋体"/>
                <w:color w:val="000000"/>
                <w:kern w:val="0"/>
                <w:sz w:val="20"/>
                <w:lang w:eastAsia="zh-CN" w:bidi="ar"/>
              </w:rPr>
            </w:pPr>
            <w:r>
              <w:rPr>
                <w:rFonts w:hint="eastAsia"/>
                <w:color w:val="000000"/>
                <w:kern w:val="0"/>
                <w:sz w:val="20"/>
                <w:lang w:val="en-US" w:eastAsia="zh-CN" w:bidi="ar"/>
              </w:rPr>
              <w:t>技术把关</w:t>
            </w:r>
          </w:p>
        </w:tc>
      </w:tr>
      <w:tr w14:paraId="21F5FC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tcBorders>
              <w:tl2br w:val="nil"/>
              <w:tr2bl w:val="nil"/>
            </w:tcBorders>
            <w:vAlign w:val="center"/>
          </w:tcPr>
          <w:p w14:paraId="12780951">
            <w:pPr>
              <w:widowControl/>
              <w:spacing w:before="0" w:beforeLines="0" w:line="240" w:lineRule="auto"/>
              <w:ind w:firstLine="0" w:firstLineChars="0"/>
              <w:jc w:val="center"/>
              <w:rPr>
                <w:rStyle w:val="27"/>
                <w:rFonts w:hint="default" w:eastAsia="宋体"/>
                <w:lang w:val="en-US" w:eastAsia="zh-CN"/>
              </w:rPr>
            </w:pPr>
            <w:r>
              <w:rPr>
                <w:rStyle w:val="27"/>
                <w:rFonts w:hint="eastAsia"/>
                <w:lang w:val="en-US" w:eastAsia="zh-CN"/>
              </w:rPr>
              <w:t>10</w:t>
            </w:r>
          </w:p>
        </w:tc>
        <w:tc>
          <w:tcPr>
            <w:tcW w:w="1124" w:type="dxa"/>
            <w:tcBorders>
              <w:tl2br w:val="nil"/>
              <w:tr2bl w:val="nil"/>
            </w:tcBorders>
            <w:vAlign w:val="center"/>
          </w:tcPr>
          <w:p w14:paraId="36673346">
            <w:pPr>
              <w:widowControl/>
              <w:spacing w:before="0" w:beforeLines="0" w:line="240" w:lineRule="auto"/>
              <w:ind w:firstLine="0" w:firstLineChars="0"/>
              <w:jc w:val="center"/>
              <w:rPr>
                <w:rStyle w:val="27"/>
              </w:rPr>
            </w:pPr>
            <w:r>
              <w:rPr>
                <w:rStyle w:val="27"/>
                <w:rFonts w:hint="eastAsia"/>
              </w:rPr>
              <w:t>王应龙</w:t>
            </w:r>
          </w:p>
        </w:tc>
        <w:tc>
          <w:tcPr>
            <w:tcW w:w="674" w:type="dxa"/>
            <w:tcBorders>
              <w:tl2br w:val="nil"/>
              <w:tr2bl w:val="nil"/>
            </w:tcBorders>
            <w:vAlign w:val="center"/>
          </w:tcPr>
          <w:p w14:paraId="1311F97D">
            <w:pPr>
              <w:widowControl/>
              <w:spacing w:before="0" w:beforeLines="0" w:line="240" w:lineRule="auto"/>
              <w:ind w:firstLine="0" w:firstLineChars="0"/>
              <w:jc w:val="center"/>
              <w:rPr>
                <w:rStyle w:val="27"/>
                <w:rFonts w:hint="eastAsia" w:eastAsia="宋体"/>
                <w:lang w:val="en-US" w:eastAsia="zh-CN"/>
              </w:rPr>
            </w:pPr>
            <w:r>
              <w:rPr>
                <w:rStyle w:val="27"/>
                <w:rFonts w:hint="eastAsia"/>
                <w:lang w:val="en-US" w:eastAsia="zh-CN"/>
              </w:rPr>
              <w:t>男</w:t>
            </w:r>
          </w:p>
        </w:tc>
        <w:tc>
          <w:tcPr>
            <w:tcW w:w="1276" w:type="dxa"/>
            <w:tcBorders>
              <w:tl2br w:val="nil"/>
              <w:tr2bl w:val="nil"/>
            </w:tcBorders>
            <w:vAlign w:val="center"/>
          </w:tcPr>
          <w:p w14:paraId="6FFD86B8">
            <w:pPr>
              <w:widowControl/>
              <w:spacing w:before="0" w:beforeLines="0" w:line="240" w:lineRule="auto"/>
              <w:ind w:firstLine="0" w:firstLineChars="0"/>
              <w:jc w:val="center"/>
              <w:rPr>
                <w:rStyle w:val="27"/>
                <w:rFonts w:hint="eastAsia" w:eastAsia="宋体"/>
                <w:lang w:val="en-US" w:eastAsia="zh-CN"/>
              </w:rPr>
            </w:pPr>
            <w:r>
              <w:rPr>
                <w:rStyle w:val="27"/>
                <w:rFonts w:hint="eastAsia"/>
                <w:lang w:val="en-US" w:eastAsia="zh-CN"/>
              </w:rPr>
              <w:t>董事长</w:t>
            </w:r>
          </w:p>
        </w:tc>
        <w:tc>
          <w:tcPr>
            <w:tcW w:w="2126" w:type="dxa"/>
            <w:tcBorders>
              <w:tl2br w:val="nil"/>
              <w:tr2bl w:val="nil"/>
            </w:tcBorders>
            <w:vAlign w:val="center"/>
          </w:tcPr>
          <w:p w14:paraId="18770D38">
            <w:pPr>
              <w:widowControl/>
              <w:spacing w:before="0" w:beforeLines="0" w:line="240" w:lineRule="auto"/>
              <w:ind w:firstLine="0" w:firstLineChars="0"/>
              <w:jc w:val="center"/>
              <w:rPr>
                <w:rStyle w:val="27"/>
              </w:rPr>
            </w:pPr>
            <w:r>
              <w:rPr>
                <w:rStyle w:val="27"/>
                <w:rFonts w:hint="eastAsia"/>
              </w:rPr>
              <w:t>湖南省鑫合晟新材料有限公司</w:t>
            </w:r>
          </w:p>
        </w:tc>
        <w:tc>
          <w:tcPr>
            <w:tcW w:w="2551" w:type="dxa"/>
            <w:tcBorders>
              <w:tl2br w:val="nil"/>
              <w:tr2bl w:val="nil"/>
            </w:tcBorders>
            <w:vAlign w:val="center"/>
          </w:tcPr>
          <w:p w14:paraId="33C2140D">
            <w:pPr>
              <w:widowControl/>
              <w:spacing w:before="0" w:beforeLines="0" w:line="240" w:lineRule="auto"/>
              <w:ind w:firstLine="0" w:firstLineChars="0"/>
              <w:jc w:val="center"/>
              <w:rPr>
                <w:rFonts w:hint="eastAsia" w:eastAsia="宋体"/>
                <w:color w:val="000000"/>
                <w:kern w:val="0"/>
                <w:sz w:val="20"/>
                <w:lang w:eastAsia="zh-CN" w:bidi="ar"/>
              </w:rPr>
            </w:pPr>
            <w:r>
              <w:rPr>
                <w:rFonts w:hint="eastAsia"/>
                <w:color w:val="000000"/>
                <w:kern w:val="0"/>
                <w:sz w:val="20"/>
                <w:lang w:val="en-US" w:eastAsia="zh-CN" w:bidi="ar"/>
              </w:rPr>
              <w:t>技术把关</w:t>
            </w:r>
          </w:p>
        </w:tc>
      </w:tr>
      <w:tr w14:paraId="14091BA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tcBorders>
              <w:tl2br w:val="nil"/>
              <w:tr2bl w:val="nil"/>
            </w:tcBorders>
            <w:vAlign w:val="center"/>
          </w:tcPr>
          <w:p w14:paraId="3F27DA5F">
            <w:pPr>
              <w:widowControl/>
              <w:spacing w:before="0" w:beforeLines="0" w:line="240" w:lineRule="auto"/>
              <w:ind w:firstLine="0" w:firstLineChars="0"/>
              <w:jc w:val="center"/>
              <w:rPr>
                <w:rStyle w:val="27"/>
                <w:rFonts w:hint="default"/>
                <w:lang w:val="en-US" w:eastAsia="zh-CN"/>
              </w:rPr>
            </w:pPr>
            <w:r>
              <w:rPr>
                <w:rStyle w:val="27"/>
                <w:rFonts w:hint="eastAsia"/>
                <w:lang w:val="en-US" w:eastAsia="zh-CN"/>
              </w:rPr>
              <w:t>11</w:t>
            </w:r>
          </w:p>
        </w:tc>
        <w:tc>
          <w:tcPr>
            <w:tcW w:w="1124" w:type="dxa"/>
            <w:tcBorders>
              <w:tl2br w:val="nil"/>
              <w:tr2bl w:val="nil"/>
            </w:tcBorders>
            <w:vAlign w:val="center"/>
          </w:tcPr>
          <w:p w14:paraId="0BBFAC52">
            <w:pPr>
              <w:widowControl/>
              <w:spacing w:before="0" w:beforeLines="0" w:line="240" w:lineRule="auto"/>
              <w:ind w:firstLine="0" w:firstLineChars="0"/>
              <w:jc w:val="center"/>
              <w:rPr>
                <w:rStyle w:val="27"/>
                <w:rFonts w:hint="eastAsia" w:eastAsia="宋体"/>
                <w:lang w:val="en-US" w:eastAsia="zh-CN"/>
              </w:rPr>
            </w:pPr>
            <w:r>
              <w:rPr>
                <w:rStyle w:val="27"/>
                <w:rFonts w:hint="eastAsia"/>
                <w:lang w:val="en-US" w:eastAsia="zh-CN"/>
              </w:rPr>
              <w:t>廖一任</w:t>
            </w:r>
          </w:p>
        </w:tc>
        <w:tc>
          <w:tcPr>
            <w:tcW w:w="674" w:type="dxa"/>
            <w:tcBorders>
              <w:tl2br w:val="nil"/>
              <w:tr2bl w:val="nil"/>
            </w:tcBorders>
            <w:vAlign w:val="center"/>
          </w:tcPr>
          <w:p w14:paraId="48B6716B">
            <w:pPr>
              <w:widowControl/>
              <w:spacing w:before="0" w:beforeLines="0" w:line="240" w:lineRule="auto"/>
              <w:ind w:firstLine="0" w:firstLineChars="0"/>
              <w:jc w:val="center"/>
              <w:rPr>
                <w:rStyle w:val="27"/>
                <w:rFonts w:hint="default"/>
                <w:lang w:val="en-US" w:eastAsia="zh-CN"/>
              </w:rPr>
            </w:pPr>
            <w:r>
              <w:rPr>
                <w:rStyle w:val="27"/>
                <w:rFonts w:hint="eastAsia"/>
                <w:lang w:val="en-US" w:eastAsia="zh-CN"/>
              </w:rPr>
              <w:t>男</w:t>
            </w:r>
          </w:p>
        </w:tc>
        <w:tc>
          <w:tcPr>
            <w:tcW w:w="1276" w:type="dxa"/>
            <w:tcBorders>
              <w:tl2br w:val="nil"/>
              <w:tr2bl w:val="nil"/>
            </w:tcBorders>
            <w:vAlign w:val="center"/>
          </w:tcPr>
          <w:p w14:paraId="53EF40A3">
            <w:pPr>
              <w:widowControl/>
              <w:spacing w:before="0" w:beforeLines="0" w:line="240" w:lineRule="auto"/>
              <w:ind w:firstLine="0" w:firstLineChars="0"/>
              <w:jc w:val="center"/>
              <w:rPr>
                <w:rStyle w:val="27"/>
                <w:rFonts w:hint="default"/>
                <w:lang w:val="en-US" w:eastAsia="zh-CN"/>
              </w:rPr>
            </w:pPr>
            <w:r>
              <w:rPr>
                <w:rStyle w:val="27"/>
                <w:rFonts w:hint="eastAsia"/>
                <w:lang w:val="en-US" w:eastAsia="zh-CN"/>
              </w:rPr>
              <w:t>总经理</w:t>
            </w:r>
          </w:p>
        </w:tc>
        <w:tc>
          <w:tcPr>
            <w:tcW w:w="2126" w:type="dxa"/>
            <w:tcBorders>
              <w:tl2br w:val="nil"/>
              <w:tr2bl w:val="nil"/>
            </w:tcBorders>
            <w:vAlign w:val="center"/>
          </w:tcPr>
          <w:p w14:paraId="2B6C40A9">
            <w:pPr>
              <w:widowControl/>
              <w:spacing w:before="0" w:beforeLines="0" w:line="240" w:lineRule="auto"/>
              <w:ind w:firstLine="0" w:firstLineChars="0"/>
              <w:jc w:val="center"/>
              <w:rPr>
                <w:rStyle w:val="27"/>
                <w:rFonts w:hint="eastAsia"/>
              </w:rPr>
            </w:pPr>
            <w:r>
              <w:rPr>
                <w:rStyle w:val="27"/>
                <w:rFonts w:hint="eastAsia"/>
              </w:rPr>
              <w:t>湖南芯源再生科技有限公司</w:t>
            </w:r>
          </w:p>
        </w:tc>
        <w:tc>
          <w:tcPr>
            <w:tcW w:w="2551" w:type="dxa"/>
            <w:tcBorders>
              <w:tl2br w:val="nil"/>
              <w:tr2bl w:val="nil"/>
            </w:tcBorders>
            <w:vAlign w:val="center"/>
          </w:tcPr>
          <w:p w14:paraId="47A2475F">
            <w:pPr>
              <w:widowControl/>
              <w:spacing w:before="0" w:beforeLines="0" w:line="240" w:lineRule="auto"/>
              <w:ind w:firstLine="0" w:firstLineChars="0"/>
              <w:jc w:val="center"/>
              <w:rPr>
                <w:rFonts w:hint="default"/>
                <w:color w:val="000000"/>
                <w:kern w:val="0"/>
                <w:sz w:val="20"/>
                <w:lang w:val="en-US" w:eastAsia="zh-CN" w:bidi="ar"/>
              </w:rPr>
            </w:pPr>
            <w:r>
              <w:rPr>
                <w:rFonts w:hint="eastAsia"/>
                <w:color w:val="000000"/>
                <w:kern w:val="0"/>
                <w:sz w:val="20"/>
                <w:lang w:val="en-US" w:eastAsia="zh-CN" w:bidi="ar"/>
              </w:rPr>
              <w:t>技术把关</w:t>
            </w:r>
          </w:p>
        </w:tc>
      </w:tr>
      <w:tr w14:paraId="166F28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tcBorders>
              <w:tl2br w:val="nil"/>
              <w:tr2bl w:val="nil"/>
            </w:tcBorders>
            <w:shd w:val="clear" w:color="auto" w:fill="auto"/>
            <w:vAlign w:val="center"/>
          </w:tcPr>
          <w:p w14:paraId="7E4B5294">
            <w:pPr>
              <w:widowControl/>
              <w:spacing w:before="0" w:beforeLines="0" w:line="240" w:lineRule="auto"/>
              <w:ind w:firstLine="0" w:firstLineChars="0"/>
              <w:jc w:val="center"/>
              <w:rPr>
                <w:rFonts w:hint="eastAsia" w:ascii="Times New Roman" w:hAnsi="Times New Roman" w:eastAsia="宋体" w:cs="Times New Roman"/>
                <w:color w:val="000000"/>
                <w:kern w:val="0"/>
                <w:sz w:val="20"/>
                <w:lang w:val="en-US" w:eastAsia="zh-CN" w:bidi="ar"/>
              </w:rPr>
            </w:pPr>
            <w:r>
              <w:rPr>
                <w:rStyle w:val="27"/>
                <w:rFonts w:hint="eastAsia"/>
              </w:rPr>
              <w:t>1</w:t>
            </w:r>
            <w:r>
              <w:rPr>
                <w:rStyle w:val="27"/>
                <w:rFonts w:hint="eastAsia"/>
                <w:lang w:val="en-US" w:eastAsia="zh-CN"/>
              </w:rPr>
              <w:t>2</w:t>
            </w:r>
          </w:p>
        </w:tc>
        <w:tc>
          <w:tcPr>
            <w:tcW w:w="1124" w:type="dxa"/>
            <w:tcBorders>
              <w:tl2br w:val="nil"/>
              <w:tr2bl w:val="nil"/>
            </w:tcBorders>
            <w:shd w:val="clear" w:color="auto" w:fill="auto"/>
            <w:vAlign w:val="center"/>
          </w:tcPr>
          <w:p w14:paraId="2AABFF16">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Style w:val="27"/>
              </w:rPr>
              <w:t>欧阳君</w:t>
            </w:r>
          </w:p>
        </w:tc>
        <w:tc>
          <w:tcPr>
            <w:tcW w:w="674" w:type="dxa"/>
            <w:tcBorders>
              <w:tl2br w:val="nil"/>
              <w:tr2bl w:val="nil"/>
            </w:tcBorders>
            <w:shd w:val="clear" w:color="auto" w:fill="auto"/>
            <w:vAlign w:val="center"/>
          </w:tcPr>
          <w:p w14:paraId="2365CAA2">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Style w:val="27"/>
              </w:rPr>
              <w:t>男</w:t>
            </w:r>
          </w:p>
        </w:tc>
        <w:tc>
          <w:tcPr>
            <w:tcW w:w="1276" w:type="dxa"/>
            <w:tcBorders>
              <w:tl2br w:val="nil"/>
              <w:tr2bl w:val="nil"/>
            </w:tcBorders>
            <w:shd w:val="clear" w:color="auto" w:fill="auto"/>
            <w:vAlign w:val="center"/>
          </w:tcPr>
          <w:p w14:paraId="131B61F3">
            <w:pPr>
              <w:widowControl/>
              <w:spacing w:before="0" w:beforeLines="0" w:line="240" w:lineRule="auto"/>
              <w:ind w:firstLine="0" w:firstLineChars="0"/>
              <w:jc w:val="center"/>
              <w:rPr>
                <w:rFonts w:hint="default" w:ascii="Times New Roman" w:hAnsi="Times New Roman" w:eastAsia="宋体" w:cs="Times New Roman"/>
                <w:color w:val="000000"/>
                <w:kern w:val="0"/>
                <w:sz w:val="20"/>
                <w:lang w:val="en-US" w:eastAsia="zh-CN" w:bidi="ar"/>
              </w:rPr>
            </w:pPr>
            <w:r>
              <w:rPr>
                <w:rFonts w:hint="eastAsia" w:cs="Times New Roman"/>
                <w:color w:val="000000"/>
                <w:kern w:val="0"/>
                <w:sz w:val="20"/>
                <w:lang w:val="en-US" w:eastAsia="zh-CN" w:bidi="ar"/>
              </w:rPr>
              <w:t>秘书处专员</w:t>
            </w:r>
          </w:p>
        </w:tc>
        <w:tc>
          <w:tcPr>
            <w:tcW w:w="2126" w:type="dxa"/>
            <w:tcBorders>
              <w:tl2br w:val="nil"/>
              <w:tr2bl w:val="nil"/>
            </w:tcBorders>
            <w:shd w:val="clear" w:color="auto" w:fill="auto"/>
            <w:vAlign w:val="center"/>
          </w:tcPr>
          <w:p w14:paraId="1C896A7E">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Style w:val="27"/>
              </w:rPr>
              <w:t>湖南省绿色生态职业技能培训中心</w:t>
            </w:r>
          </w:p>
        </w:tc>
        <w:tc>
          <w:tcPr>
            <w:tcW w:w="2551" w:type="dxa"/>
            <w:tcBorders>
              <w:tl2br w:val="nil"/>
              <w:tr2bl w:val="nil"/>
            </w:tcBorders>
            <w:shd w:val="clear" w:color="auto" w:fill="auto"/>
            <w:vAlign w:val="center"/>
          </w:tcPr>
          <w:p w14:paraId="5EC714A0">
            <w:pPr>
              <w:widowControl/>
              <w:spacing w:before="0" w:beforeLines="0" w:line="240" w:lineRule="auto"/>
              <w:ind w:firstLine="0" w:firstLineChars="0"/>
              <w:jc w:val="center"/>
              <w:rPr>
                <w:rFonts w:hint="eastAsia" w:ascii="Times New Roman" w:hAnsi="Times New Roman" w:eastAsia="宋体" w:cs="Times New Roman"/>
                <w:color w:val="000000"/>
                <w:kern w:val="0"/>
                <w:sz w:val="20"/>
                <w:lang w:val="en-US" w:eastAsia="zh-CN" w:bidi="ar"/>
              </w:rPr>
            </w:pPr>
            <w:r>
              <w:rPr>
                <w:rFonts w:hint="eastAsia"/>
                <w:color w:val="000000"/>
                <w:kern w:val="0"/>
                <w:sz w:val="20"/>
                <w:lang w:val="en-US" w:eastAsia="zh-CN" w:bidi="ar"/>
              </w:rPr>
              <w:t>技术把关</w:t>
            </w:r>
          </w:p>
        </w:tc>
      </w:tr>
      <w:tr w14:paraId="0570B89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tcBorders>
              <w:tl2br w:val="nil"/>
              <w:tr2bl w:val="nil"/>
            </w:tcBorders>
            <w:shd w:val="clear" w:color="auto" w:fill="auto"/>
            <w:vAlign w:val="center"/>
          </w:tcPr>
          <w:p w14:paraId="416F93F3">
            <w:pPr>
              <w:widowControl/>
              <w:spacing w:before="0" w:beforeLines="0" w:line="240" w:lineRule="auto"/>
              <w:ind w:firstLine="0" w:firstLineChars="0"/>
              <w:jc w:val="center"/>
              <w:rPr>
                <w:rFonts w:hint="eastAsia" w:ascii="Times New Roman" w:hAnsi="Times New Roman" w:eastAsia="宋体" w:cs="Times New Roman"/>
                <w:color w:val="000000"/>
                <w:kern w:val="0"/>
                <w:sz w:val="20"/>
                <w:lang w:val="en-US" w:eastAsia="zh-CN" w:bidi="ar"/>
              </w:rPr>
            </w:pPr>
            <w:r>
              <w:rPr>
                <w:rStyle w:val="27"/>
                <w:rFonts w:hint="eastAsia"/>
              </w:rPr>
              <w:t>1</w:t>
            </w:r>
            <w:r>
              <w:rPr>
                <w:rStyle w:val="27"/>
                <w:rFonts w:hint="eastAsia"/>
                <w:lang w:val="en-US" w:eastAsia="zh-CN"/>
              </w:rPr>
              <w:t>3</w:t>
            </w:r>
          </w:p>
        </w:tc>
        <w:tc>
          <w:tcPr>
            <w:tcW w:w="1124" w:type="dxa"/>
            <w:tcBorders>
              <w:tl2br w:val="nil"/>
              <w:tr2bl w:val="nil"/>
            </w:tcBorders>
            <w:shd w:val="clear" w:color="auto" w:fill="auto"/>
            <w:vAlign w:val="center"/>
          </w:tcPr>
          <w:p w14:paraId="708BB8C0">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Style w:val="27"/>
              </w:rPr>
              <w:t>李佳</w:t>
            </w:r>
          </w:p>
        </w:tc>
        <w:tc>
          <w:tcPr>
            <w:tcW w:w="674" w:type="dxa"/>
            <w:tcBorders>
              <w:tl2br w:val="nil"/>
              <w:tr2bl w:val="nil"/>
            </w:tcBorders>
            <w:shd w:val="clear" w:color="auto" w:fill="auto"/>
            <w:vAlign w:val="center"/>
          </w:tcPr>
          <w:p w14:paraId="3B3B9809">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Style w:val="27"/>
              </w:rPr>
              <w:t>男</w:t>
            </w:r>
          </w:p>
        </w:tc>
        <w:tc>
          <w:tcPr>
            <w:tcW w:w="1276" w:type="dxa"/>
            <w:tcBorders>
              <w:tl2br w:val="nil"/>
              <w:tr2bl w:val="nil"/>
            </w:tcBorders>
            <w:shd w:val="clear" w:color="auto" w:fill="auto"/>
            <w:vAlign w:val="center"/>
          </w:tcPr>
          <w:p w14:paraId="78445587">
            <w:pPr>
              <w:widowControl/>
              <w:spacing w:before="0" w:beforeLines="0" w:line="240" w:lineRule="auto"/>
              <w:ind w:firstLine="0" w:firstLineChars="0"/>
              <w:jc w:val="center"/>
              <w:rPr>
                <w:rFonts w:hint="default" w:ascii="Times New Roman" w:hAnsi="Times New Roman" w:eastAsia="宋体" w:cs="Times New Roman"/>
                <w:color w:val="000000"/>
                <w:kern w:val="0"/>
                <w:sz w:val="20"/>
                <w:lang w:val="en-US" w:eastAsia="zh-CN" w:bidi="ar"/>
              </w:rPr>
            </w:pPr>
            <w:r>
              <w:rPr>
                <w:rFonts w:hint="eastAsia" w:cs="Times New Roman"/>
                <w:color w:val="000000"/>
                <w:kern w:val="0"/>
                <w:sz w:val="20"/>
                <w:lang w:val="en-US" w:eastAsia="zh-CN" w:bidi="ar"/>
              </w:rPr>
              <w:t>副秘书长</w:t>
            </w:r>
          </w:p>
        </w:tc>
        <w:tc>
          <w:tcPr>
            <w:tcW w:w="2126" w:type="dxa"/>
            <w:tcBorders>
              <w:tl2br w:val="nil"/>
              <w:tr2bl w:val="nil"/>
            </w:tcBorders>
            <w:shd w:val="clear" w:color="auto" w:fill="auto"/>
            <w:vAlign w:val="center"/>
          </w:tcPr>
          <w:p w14:paraId="70920816">
            <w:pPr>
              <w:widowControl/>
              <w:spacing w:before="0" w:beforeLines="0" w:line="240" w:lineRule="auto"/>
              <w:ind w:firstLine="0" w:firstLineChars="0"/>
              <w:jc w:val="center"/>
              <w:rPr>
                <w:rFonts w:hint="default" w:ascii="Times New Roman" w:hAnsi="Times New Roman" w:eastAsia="宋体" w:cs="Times New Roman"/>
                <w:color w:val="000000"/>
                <w:kern w:val="0"/>
                <w:sz w:val="20"/>
                <w:lang w:val="en-US" w:eastAsia="zh-CN" w:bidi="ar"/>
              </w:rPr>
            </w:pPr>
            <w:r>
              <w:rPr>
                <w:rStyle w:val="27"/>
                <w:rFonts w:hint="eastAsia"/>
                <w:lang w:val="en-US" w:eastAsia="zh-CN"/>
              </w:rPr>
              <w:t>长沙市再生资源回收利用协会</w:t>
            </w:r>
          </w:p>
        </w:tc>
        <w:tc>
          <w:tcPr>
            <w:tcW w:w="2551" w:type="dxa"/>
            <w:tcBorders>
              <w:tl2br w:val="nil"/>
              <w:tr2bl w:val="nil"/>
            </w:tcBorders>
            <w:shd w:val="clear" w:color="auto" w:fill="auto"/>
            <w:vAlign w:val="center"/>
          </w:tcPr>
          <w:p w14:paraId="2D4D3180">
            <w:pPr>
              <w:widowControl/>
              <w:spacing w:before="0" w:beforeLines="0" w:line="240" w:lineRule="auto"/>
              <w:ind w:firstLine="0" w:firstLineChars="0"/>
              <w:jc w:val="center"/>
              <w:rPr>
                <w:rFonts w:hint="default" w:ascii="Times New Roman" w:hAnsi="Times New Roman" w:eastAsia="宋体" w:cs="Times New Roman"/>
                <w:color w:val="000000"/>
                <w:kern w:val="0"/>
                <w:sz w:val="20"/>
                <w:lang w:val="en-US" w:eastAsia="zh-CN" w:bidi="ar"/>
              </w:rPr>
            </w:pPr>
            <w:r>
              <w:rPr>
                <w:rFonts w:hint="eastAsia"/>
                <w:color w:val="000000"/>
                <w:kern w:val="0"/>
                <w:sz w:val="20"/>
                <w:lang w:val="en-US" w:eastAsia="zh-CN" w:bidi="ar"/>
              </w:rPr>
              <w:t>文本编制</w:t>
            </w:r>
          </w:p>
        </w:tc>
      </w:tr>
      <w:tr w14:paraId="210424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tcBorders>
              <w:tl2br w:val="nil"/>
              <w:tr2bl w:val="nil"/>
            </w:tcBorders>
            <w:shd w:val="clear" w:color="auto" w:fill="auto"/>
            <w:vAlign w:val="center"/>
          </w:tcPr>
          <w:p w14:paraId="50656DF0">
            <w:pPr>
              <w:widowControl/>
              <w:spacing w:before="0" w:beforeLines="0" w:line="240" w:lineRule="auto"/>
              <w:ind w:firstLine="0" w:firstLineChars="0"/>
              <w:jc w:val="center"/>
              <w:rPr>
                <w:rFonts w:hint="default" w:ascii="Times New Roman" w:hAnsi="Times New Roman" w:eastAsia="宋体" w:cs="Times New Roman"/>
                <w:color w:val="000000"/>
                <w:kern w:val="0"/>
                <w:sz w:val="20"/>
                <w:lang w:val="en-US" w:eastAsia="zh-CN" w:bidi="ar"/>
              </w:rPr>
            </w:pPr>
            <w:r>
              <w:rPr>
                <w:rStyle w:val="27"/>
                <w:rFonts w:hint="eastAsia"/>
                <w:lang w:val="en-US" w:eastAsia="zh-CN"/>
              </w:rPr>
              <w:t>14</w:t>
            </w:r>
          </w:p>
        </w:tc>
        <w:tc>
          <w:tcPr>
            <w:tcW w:w="1124" w:type="dxa"/>
            <w:tcBorders>
              <w:tl2br w:val="nil"/>
              <w:tr2bl w:val="nil"/>
            </w:tcBorders>
            <w:shd w:val="clear" w:color="auto" w:fill="auto"/>
            <w:vAlign w:val="center"/>
          </w:tcPr>
          <w:p w14:paraId="5E37732B">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Fonts w:hint="eastAsia"/>
                <w:kern w:val="0"/>
                <w:sz w:val="20"/>
                <w:lang w:val="en-US" w:eastAsia="zh-CN" w:bidi="ar"/>
                <w14:ligatures w14:val="none"/>
              </w:rPr>
              <w:t>蔡圣煜</w:t>
            </w:r>
          </w:p>
        </w:tc>
        <w:tc>
          <w:tcPr>
            <w:tcW w:w="674" w:type="dxa"/>
            <w:tcBorders>
              <w:tl2br w:val="nil"/>
              <w:tr2bl w:val="nil"/>
            </w:tcBorders>
            <w:shd w:val="clear" w:color="auto" w:fill="auto"/>
            <w:vAlign w:val="center"/>
          </w:tcPr>
          <w:p w14:paraId="104A1071">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Fonts w:hint="eastAsia"/>
                <w:kern w:val="0"/>
                <w:sz w:val="20"/>
                <w:lang w:val="en-US" w:eastAsia="zh-CN" w:bidi="ar"/>
                <w14:ligatures w14:val="none"/>
              </w:rPr>
              <w:t>男</w:t>
            </w:r>
          </w:p>
        </w:tc>
        <w:tc>
          <w:tcPr>
            <w:tcW w:w="1276" w:type="dxa"/>
            <w:tcBorders>
              <w:tl2br w:val="nil"/>
              <w:tr2bl w:val="nil"/>
            </w:tcBorders>
            <w:shd w:val="clear" w:color="auto" w:fill="auto"/>
            <w:vAlign w:val="center"/>
          </w:tcPr>
          <w:p w14:paraId="04656E09">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kern w:val="0"/>
                <w:sz w:val="20"/>
                <w:lang w:bidi="ar"/>
                <w14:ligatures w14:val="none"/>
              </w:rPr>
              <w:t>中级工程师</w:t>
            </w:r>
          </w:p>
        </w:tc>
        <w:tc>
          <w:tcPr>
            <w:tcW w:w="2126" w:type="dxa"/>
            <w:tcBorders>
              <w:tl2br w:val="nil"/>
              <w:tr2bl w:val="nil"/>
            </w:tcBorders>
            <w:shd w:val="clear" w:color="auto" w:fill="auto"/>
            <w:vAlign w:val="center"/>
          </w:tcPr>
          <w:p w14:paraId="423AFE79">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Fonts w:hint="eastAsia"/>
                <w:kern w:val="0"/>
                <w:sz w:val="20"/>
                <w:lang w:val="en-US" w:eastAsia="zh-CN" w:bidi="ar"/>
                <w14:ligatures w14:val="none"/>
              </w:rPr>
              <w:t>湖南省循环经济研究会</w:t>
            </w:r>
          </w:p>
        </w:tc>
        <w:tc>
          <w:tcPr>
            <w:tcW w:w="2551" w:type="dxa"/>
            <w:tcBorders>
              <w:tl2br w:val="nil"/>
              <w:tr2bl w:val="nil"/>
            </w:tcBorders>
            <w:shd w:val="clear" w:color="auto" w:fill="auto"/>
            <w:vAlign w:val="center"/>
          </w:tcPr>
          <w:p w14:paraId="6C41526E">
            <w:pPr>
              <w:widowControl/>
              <w:spacing w:before="0" w:beforeLines="0" w:line="240" w:lineRule="auto"/>
              <w:ind w:firstLine="0" w:firstLineChars="0"/>
              <w:jc w:val="center"/>
              <w:rPr>
                <w:rFonts w:hint="default" w:ascii="Times New Roman" w:hAnsi="Times New Roman" w:eastAsia="宋体" w:cs="Times New Roman"/>
                <w:color w:val="000000"/>
                <w:kern w:val="0"/>
                <w:sz w:val="20"/>
                <w:lang w:val="en-US" w:eastAsia="zh-CN" w:bidi="ar"/>
              </w:rPr>
            </w:pPr>
            <w:r>
              <w:rPr>
                <w:rFonts w:hint="eastAsia"/>
                <w:color w:val="000000"/>
                <w:kern w:val="0"/>
                <w:sz w:val="20"/>
                <w:lang w:val="en-US" w:eastAsia="zh-CN" w:bidi="ar"/>
              </w:rPr>
              <w:t>文本编制</w:t>
            </w:r>
          </w:p>
        </w:tc>
      </w:tr>
      <w:tr w14:paraId="7EE6415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tcBorders>
              <w:tl2br w:val="nil"/>
              <w:tr2bl w:val="nil"/>
            </w:tcBorders>
            <w:shd w:val="clear" w:color="auto" w:fill="auto"/>
            <w:vAlign w:val="center"/>
          </w:tcPr>
          <w:p w14:paraId="7A6BE6D3">
            <w:pPr>
              <w:widowControl/>
              <w:spacing w:before="0" w:beforeLines="0" w:line="240" w:lineRule="auto"/>
              <w:ind w:firstLine="0" w:firstLineChars="0"/>
              <w:jc w:val="center"/>
              <w:rPr>
                <w:rFonts w:hint="default" w:ascii="Times New Roman" w:hAnsi="Times New Roman" w:eastAsia="宋体" w:cs="Times New Roman"/>
                <w:color w:val="000000"/>
                <w:kern w:val="0"/>
                <w:sz w:val="20"/>
                <w:lang w:val="en-US" w:eastAsia="zh-CN" w:bidi="ar"/>
              </w:rPr>
            </w:pPr>
            <w:r>
              <w:rPr>
                <w:rStyle w:val="27"/>
                <w:rFonts w:hint="eastAsia"/>
                <w:lang w:val="en-US" w:eastAsia="zh-CN"/>
              </w:rPr>
              <w:t>15</w:t>
            </w:r>
          </w:p>
        </w:tc>
        <w:tc>
          <w:tcPr>
            <w:tcW w:w="1124" w:type="dxa"/>
            <w:tcBorders>
              <w:tl2br w:val="nil"/>
              <w:tr2bl w:val="nil"/>
            </w:tcBorders>
            <w:shd w:val="clear" w:color="auto" w:fill="auto"/>
            <w:vAlign w:val="center"/>
          </w:tcPr>
          <w:p w14:paraId="18831AE0">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Fonts w:hint="eastAsia" w:cs="Times New Roman"/>
                <w:kern w:val="0"/>
                <w:sz w:val="20"/>
                <w:lang w:val="en-US" w:eastAsia="zh-CN" w:bidi="ar"/>
                <w14:ligatures w14:val="none"/>
              </w:rPr>
              <w:t>朱霞林</w:t>
            </w:r>
          </w:p>
        </w:tc>
        <w:tc>
          <w:tcPr>
            <w:tcW w:w="674" w:type="dxa"/>
            <w:tcBorders>
              <w:tl2br w:val="nil"/>
              <w:tr2bl w:val="nil"/>
            </w:tcBorders>
            <w:shd w:val="clear" w:color="auto" w:fill="auto"/>
            <w:vAlign w:val="center"/>
          </w:tcPr>
          <w:p w14:paraId="78AABE57">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Fonts w:hint="eastAsia"/>
                <w:kern w:val="0"/>
                <w:sz w:val="20"/>
                <w:lang w:val="en-US" w:eastAsia="zh-CN" w:bidi="ar"/>
                <w14:ligatures w14:val="none"/>
              </w:rPr>
              <w:t>女</w:t>
            </w:r>
          </w:p>
        </w:tc>
        <w:tc>
          <w:tcPr>
            <w:tcW w:w="1276" w:type="dxa"/>
            <w:tcBorders>
              <w:tl2br w:val="nil"/>
              <w:tr2bl w:val="nil"/>
            </w:tcBorders>
            <w:shd w:val="clear" w:color="auto" w:fill="auto"/>
            <w:vAlign w:val="center"/>
          </w:tcPr>
          <w:p w14:paraId="49550DEF">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kern w:val="0"/>
                <w:sz w:val="20"/>
                <w:lang w:bidi="ar"/>
                <w14:ligatures w14:val="none"/>
              </w:rPr>
              <w:t>中级工程师</w:t>
            </w:r>
          </w:p>
        </w:tc>
        <w:tc>
          <w:tcPr>
            <w:tcW w:w="2126" w:type="dxa"/>
            <w:tcBorders>
              <w:tl2br w:val="nil"/>
              <w:tr2bl w:val="nil"/>
            </w:tcBorders>
            <w:shd w:val="clear" w:color="auto" w:fill="auto"/>
            <w:vAlign w:val="center"/>
          </w:tcPr>
          <w:p w14:paraId="5F046D41">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Fonts w:hint="eastAsia"/>
                <w:kern w:val="0"/>
                <w:sz w:val="20"/>
                <w:lang w:val="en-US" w:eastAsia="zh-CN" w:bidi="ar"/>
                <w14:ligatures w14:val="none"/>
              </w:rPr>
              <w:t>湖南省循环经济研究会</w:t>
            </w:r>
          </w:p>
        </w:tc>
        <w:tc>
          <w:tcPr>
            <w:tcW w:w="2551" w:type="dxa"/>
            <w:tcBorders>
              <w:tl2br w:val="nil"/>
              <w:tr2bl w:val="nil"/>
            </w:tcBorders>
            <w:shd w:val="clear" w:color="auto" w:fill="auto"/>
            <w:vAlign w:val="center"/>
          </w:tcPr>
          <w:p w14:paraId="47E031E0">
            <w:pPr>
              <w:widowControl/>
              <w:spacing w:before="0" w:beforeLines="0" w:line="240" w:lineRule="auto"/>
              <w:ind w:firstLine="0" w:firstLineChars="0"/>
              <w:jc w:val="center"/>
              <w:rPr>
                <w:rFonts w:hint="default" w:ascii="Times New Roman" w:hAnsi="Times New Roman" w:eastAsia="宋体" w:cs="Times New Roman"/>
                <w:color w:val="000000"/>
                <w:kern w:val="0"/>
                <w:sz w:val="20"/>
                <w:lang w:val="en-US" w:eastAsia="zh-CN" w:bidi="ar"/>
              </w:rPr>
            </w:pPr>
            <w:r>
              <w:rPr>
                <w:rFonts w:hint="eastAsia"/>
                <w:color w:val="000000"/>
                <w:kern w:val="0"/>
                <w:sz w:val="20"/>
                <w:lang w:val="en-US" w:eastAsia="zh-CN" w:bidi="ar"/>
              </w:rPr>
              <w:t>文本校稿</w:t>
            </w:r>
          </w:p>
        </w:tc>
      </w:tr>
      <w:tr w14:paraId="5A1B2E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tcBorders>
              <w:tl2br w:val="nil"/>
              <w:tr2bl w:val="nil"/>
            </w:tcBorders>
            <w:shd w:val="clear" w:color="auto" w:fill="auto"/>
            <w:vAlign w:val="center"/>
          </w:tcPr>
          <w:p w14:paraId="2011DE36">
            <w:pPr>
              <w:widowControl/>
              <w:spacing w:before="0" w:beforeLines="0" w:line="240" w:lineRule="auto"/>
              <w:ind w:firstLine="0" w:firstLineChars="0"/>
              <w:jc w:val="center"/>
              <w:rPr>
                <w:rFonts w:hint="default" w:ascii="Times New Roman" w:hAnsi="Times New Roman" w:eastAsia="宋体" w:cs="Times New Roman"/>
                <w:color w:val="000000"/>
                <w:kern w:val="0"/>
                <w:sz w:val="20"/>
                <w:lang w:val="en-US" w:eastAsia="zh-CN" w:bidi="ar"/>
              </w:rPr>
            </w:pPr>
            <w:r>
              <w:rPr>
                <w:rStyle w:val="27"/>
                <w:rFonts w:hint="eastAsia"/>
                <w:lang w:val="en-US" w:eastAsia="zh-CN"/>
              </w:rPr>
              <w:t>16</w:t>
            </w:r>
          </w:p>
        </w:tc>
        <w:tc>
          <w:tcPr>
            <w:tcW w:w="1124" w:type="dxa"/>
            <w:tcBorders>
              <w:tl2br w:val="nil"/>
              <w:tr2bl w:val="nil"/>
            </w:tcBorders>
            <w:shd w:val="clear" w:color="auto" w:fill="auto"/>
            <w:vAlign w:val="center"/>
          </w:tcPr>
          <w:p w14:paraId="21CE48B7">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Fonts w:hint="eastAsia" w:cs="Times New Roman"/>
                <w:kern w:val="0"/>
                <w:sz w:val="20"/>
                <w:lang w:val="en-US" w:eastAsia="zh-CN" w:bidi="ar"/>
                <w14:ligatures w14:val="none"/>
              </w:rPr>
              <w:t>潘宇轩</w:t>
            </w:r>
          </w:p>
        </w:tc>
        <w:tc>
          <w:tcPr>
            <w:tcW w:w="674" w:type="dxa"/>
            <w:tcBorders>
              <w:tl2br w:val="nil"/>
              <w:tr2bl w:val="nil"/>
            </w:tcBorders>
            <w:shd w:val="clear" w:color="auto" w:fill="auto"/>
            <w:vAlign w:val="center"/>
          </w:tcPr>
          <w:p w14:paraId="4F73F4CF">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Fonts w:hint="eastAsia"/>
                <w:kern w:val="0"/>
                <w:sz w:val="20"/>
                <w:lang w:val="en-US" w:eastAsia="zh-CN" w:bidi="ar"/>
                <w14:ligatures w14:val="none"/>
              </w:rPr>
              <w:t>男</w:t>
            </w:r>
          </w:p>
        </w:tc>
        <w:tc>
          <w:tcPr>
            <w:tcW w:w="1276" w:type="dxa"/>
            <w:tcBorders>
              <w:tl2br w:val="nil"/>
              <w:tr2bl w:val="nil"/>
            </w:tcBorders>
            <w:shd w:val="clear" w:color="auto" w:fill="auto"/>
            <w:vAlign w:val="center"/>
          </w:tcPr>
          <w:p w14:paraId="29267633">
            <w:pPr>
              <w:widowControl/>
              <w:spacing w:before="0" w:beforeLines="0" w:line="240" w:lineRule="auto"/>
              <w:ind w:firstLine="0" w:firstLineChars="0"/>
              <w:jc w:val="center"/>
              <w:rPr>
                <w:rFonts w:hint="default" w:ascii="Times New Roman" w:hAnsi="Times New Roman" w:eastAsia="宋体" w:cs="Times New Roman"/>
                <w:color w:val="000000"/>
                <w:kern w:val="0"/>
                <w:sz w:val="20"/>
                <w:lang w:val="en-US" w:eastAsia="zh-CN" w:bidi="ar"/>
              </w:rPr>
            </w:pPr>
            <w:r>
              <w:rPr>
                <w:rFonts w:hint="eastAsia" w:cs="Times New Roman"/>
                <w:color w:val="000000"/>
                <w:kern w:val="0"/>
                <w:sz w:val="20"/>
                <w:lang w:val="en-US" w:eastAsia="zh-CN" w:bidi="ar"/>
              </w:rPr>
              <w:t>秘书处专员</w:t>
            </w:r>
          </w:p>
        </w:tc>
        <w:tc>
          <w:tcPr>
            <w:tcW w:w="2126" w:type="dxa"/>
            <w:tcBorders>
              <w:tl2br w:val="nil"/>
              <w:tr2bl w:val="nil"/>
            </w:tcBorders>
            <w:shd w:val="clear" w:color="auto" w:fill="auto"/>
            <w:vAlign w:val="center"/>
          </w:tcPr>
          <w:p w14:paraId="75C31B8A">
            <w:pPr>
              <w:widowControl/>
              <w:spacing w:before="0" w:beforeLines="0" w:line="240" w:lineRule="auto"/>
              <w:ind w:firstLine="0" w:firstLineChars="0"/>
              <w:jc w:val="center"/>
              <w:rPr>
                <w:rFonts w:ascii="Times New Roman" w:hAnsi="Times New Roman" w:eastAsia="宋体" w:cs="Times New Roman"/>
                <w:color w:val="000000"/>
                <w:kern w:val="0"/>
                <w:sz w:val="20"/>
                <w:lang w:val="en-US" w:eastAsia="zh-CN" w:bidi="ar"/>
              </w:rPr>
            </w:pPr>
            <w:r>
              <w:rPr>
                <w:rFonts w:hint="eastAsia"/>
                <w:kern w:val="0"/>
                <w:sz w:val="20"/>
                <w:lang w:val="en-US" w:eastAsia="zh-CN" w:bidi="ar"/>
                <w14:ligatures w14:val="none"/>
              </w:rPr>
              <w:t>湖南省循环经济研究会</w:t>
            </w:r>
          </w:p>
        </w:tc>
        <w:tc>
          <w:tcPr>
            <w:tcW w:w="2551" w:type="dxa"/>
            <w:tcBorders>
              <w:tl2br w:val="nil"/>
              <w:tr2bl w:val="nil"/>
            </w:tcBorders>
            <w:shd w:val="clear" w:color="auto" w:fill="auto"/>
            <w:vAlign w:val="center"/>
          </w:tcPr>
          <w:p w14:paraId="542D6DAE">
            <w:pPr>
              <w:widowControl/>
              <w:spacing w:before="0" w:beforeLines="0" w:line="240" w:lineRule="auto"/>
              <w:ind w:firstLine="0" w:firstLineChars="0"/>
              <w:jc w:val="center"/>
              <w:rPr>
                <w:rFonts w:hint="default" w:ascii="Times New Roman" w:hAnsi="Times New Roman" w:eastAsia="宋体" w:cs="Times New Roman"/>
                <w:color w:val="000000"/>
                <w:kern w:val="0"/>
                <w:sz w:val="20"/>
                <w:lang w:val="en-US" w:eastAsia="zh-CN" w:bidi="ar"/>
              </w:rPr>
            </w:pPr>
            <w:r>
              <w:rPr>
                <w:rFonts w:hint="eastAsia"/>
                <w:color w:val="000000"/>
                <w:kern w:val="0"/>
                <w:sz w:val="20"/>
                <w:lang w:val="en-US" w:eastAsia="zh-CN" w:bidi="ar"/>
              </w:rPr>
              <w:t>文本编制</w:t>
            </w:r>
          </w:p>
        </w:tc>
      </w:tr>
      <w:tr w14:paraId="541128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tcBorders>
              <w:tl2br w:val="nil"/>
              <w:tr2bl w:val="nil"/>
            </w:tcBorders>
            <w:shd w:val="clear" w:color="auto" w:fill="auto"/>
            <w:vAlign w:val="center"/>
          </w:tcPr>
          <w:p w14:paraId="35A61258">
            <w:pPr>
              <w:widowControl/>
              <w:spacing w:before="0" w:beforeLines="0" w:line="240" w:lineRule="auto"/>
              <w:ind w:firstLine="0" w:firstLineChars="0"/>
              <w:jc w:val="center"/>
              <w:rPr>
                <w:rStyle w:val="27"/>
                <w:rFonts w:hint="default"/>
                <w:lang w:val="en-US" w:eastAsia="zh-CN"/>
              </w:rPr>
            </w:pPr>
            <w:r>
              <w:rPr>
                <w:rStyle w:val="27"/>
                <w:rFonts w:hint="eastAsia"/>
                <w:lang w:val="en-US" w:eastAsia="zh-CN"/>
              </w:rPr>
              <w:t>17</w:t>
            </w:r>
          </w:p>
        </w:tc>
        <w:tc>
          <w:tcPr>
            <w:tcW w:w="1124" w:type="dxa"/>
            <w:tcBorders>
              <w:tl2br w:val="nil"/>
              <w:tr2bl w:val="nil"/>
            </w:tcBorders>
            <w:shd w:val="clear" w:color="auto" w:fill="auto"/>
            <w:vAlign w:val="center"/>
          </w:tcPr>
          <w:p w14:paraId="0A96D509">
            <w:pPr>
              <w:widowControl/>
              <w:spacing w:before="0" w:beforeLines="0" w:line="240" w:lineRule="auto"/>
              <w:ind w:firstLine="0" w:firstLineChars="0"/>
              <w:jc w:val="center"/>
              <w:rPr>
                <w:rFonts w:hint="eastAsia" w:ascii="Times New Roman" w:hAnsi="Times New Roman" w:eastAsia="宋体" w:cs="Times New Roman"/>
                <w:kern w:val="0"/>
                <w:sz w:val="20"/>
                <w:highlight w:val="none"/>
                <w:lang w:val="en-US" w:eastAsia="zh-CN" w:bidi="ar"/>
                <w14:ligatures w14:val="none"/>
              </w:rPr>
            </w:pPr>
            <w:r>
              <w:rPr>
                <w:rFonts w:hint="eastAsia" w:cs="Times New Roman"/>
                <w:kern w:val="0"/>
                <w:sz w:val="20"/>
                <w:highlight w:val="none"/>
                <w:lang w:val="en-US" w:eastAsia="zh-CN" w:bidi="ar"/>
                <w14:ligatures w14:val="none"/>
              </w:rPr>
              <w:t>张杰</w:t>
            </w:r>
          </w:p>
        </w:tc>
        <w:tc>
          <w:tcPr>
            <w:tcW w:w="674" w:type="dxa"/>
            <w:tcBorders>
              <w:tl2br w:val="nil"/>
              <w:tr2bl w:val="nil"/>
            </w:tcBorders>
            <w:shd w:val="clear" w:color="auto" w:fill="auto"/>
            <w:vAlign w:val="center"/>
          </w:tcPr>
          <w:p w14:paraId="4866A32D">
            <w:pPr>
              <w:widowControl/>
              <w:spacing w:before="0" w:beforeLines="0" w:line="240" w:lineRule="auto"/>
              <w:ind w:firstLine="0" w:firstLineChars="0"/>
              <w:jc w:val="center"/>
              <w:rPr>
                <w:rFonts w:hint="eastAsia" w:ascii="Times New Roman" w:hAnsi="Times New Roman" w:eastAsia="宋体" w:cs="Times New Roman"/>
                <w:kern w:val="0"/>
                <w:sz w:val="20"/>
                <w:highlight w:val="none"/>
                <w:lang w:val="en-US" w:eastAsia="zh-CN" w:bidi="ar"/>
                <w14:ligatures w14:val="none"/>
              </w:rPr>
            </w:pPr>
            <w:r>
              <w:rPr>
                <w:rFonts w:hint="eastAsia"/>
                <w:kern w:val="0"/>
                <w:sz w:val="20"/>
                <w:highlight w:val="none"/>
                <w:lang w:val="en-US" w:eastAsia="zh-CN" w:bidi="ar"/>
                <w14:ligatures w14:val="none"/>
              </w:rPr>
              <w:t>男</w:t>
            </w:r>
          </w:p>
        </w:tc>
        <w:tc>
          <w:tcPr>
            <w:tcW w:w="1276" w:type="dxa"/>
            <w:tcBorders>
              <w:tl2br w:val="nil"/>
              <w:tr2bl w:val="nil"/>
            </w:tcBorders>
            <w:shd w:val="clear" w:color="auto" w:fill="auto"/>
            <w:vAlign w:val="center"/>
          </w:tcPr>
          <w:p w14:paraId="519EE095">
            <w:pPr>
              <w:widowControl/>
              <w:spacing w:before="0" w:beforeLines="0" w:line="240" w:lineRule="auto"/>
              <w:ind w:firstLine="0" w:firstLineChars="0"/>
              <w:jc w:val="center"/>
              <w:rPr>
                <w:rFonts w:hint="eastAsia" w:ascii="Times New Roman" w:hAnsi="Times New Roman" w:eastAsia="宋体" w:cs="Times New Roman"/>
                <w:kern w:val="0"/>
                <w:sz w:val="20"/>
                <w:highlight w:val="none"/>
                <w:lang w:val="en-US" w:eastAsia="zh-CN" w:bidi="ar"/>
                <w14:ligatures w14:val="none"/>
              </w:rPr>
            </w:pPr>
            <w:r>
              <w:rPr>
                <w:rFonts w:hint="eastAsia"/>
                <w:kern w:val="0"/>
                <w:sz w:val="20"/>
                <w:highlight w:val="none"/>
                <w:lang w:val="en-US" w:eastAsia="zh-CN" w:bidi="ar"/>
                <w14:ligatures w14:val="none"/>
              </w:rPr>
              <w:t>高级工程师</w:t>
            </w:r>
          </w:p>
        </w:tc>
        <w:tc>
          <w:tcPr>
            <w:tcW w:w="2126" w:type="dxa"/>
            <w:tcBorders>
              <w:tl2br w:val="nil"/>
              <w:tr2bl w:val="nil"/>
            </w:tcBorders>
            <w:shd w:val="clear" w:color="auto" w:fill="auto"/>
            <w:vAlign w:val="center"/>
          </w:tcPr>
          <w:p w14:paraId="18BC20D1">
            <w:pPr>
              <w:widowControl/>
              <w:spacing w:before="0" w:beforeLines="0" w:line="240" w:lineRule="auto"/>
              <w:ind w:firstLine="0" w:firstLineChars="0"/>
              <w:jc w:val="center"/>
              <w:rPr>
                <w:rFonts w:hint="eastAsia" w:ascii="Times New Roman" w:hAnsi="Times New Roman" w:eastAsia="宋体" w:cs="Times New Roman"/>
                <w:kern w:val="0"/>
                <w:sz w:val="20"/>
                <w:highlight w:val="none"/>
                <w:lang w:val="en-US" w:eastAsia="zh-CN" w:bidi="ar"/>
                <w14:ligatures w14:val="none"/>
              </w:rPr>
            </w:pPr>
            <w:r>
              <w:rPr>
                <w:kern w:val="0"/>
                <w:sz w:val="20"/>
                <w:highlight w:val="none"/>
                <w:lang w:bidi="ar"/>
                <w14:ligatures w14:val="none"/>
              </w:rPr>
              <w:t>中环联合（北京）认证中心有限公司</w:t>
            </w:r>
          </w:p>
        </w:tc>
        <w:tc>
          <w:tcPr>
            <w:tcW w:w="2551" w:type="dxa"/>
            <w:tcBorders>
              <w:tl2br w:val="nil"/>
              <w:tr2bl w:val="nil"/>
            </w:tcBorders>
            <w:shd w:val="clear" w:color="auto" w:fill="auto"/>
            <w:vAlign w:val="center"/>
          </w:tcPr>
          <w:p w14:paraId="202520B8">
            <w:pPr>
              <w:widowControl/>
              <w:spacing w:before="0" w:beforeLines="0" w:line="240" w:lineRule="auto"/>
              <w:ind w:firstLine="0" w:firstLineChars="0"/>
              <w:jc w:val="center"/>
              <w:rPr>
                <w:rFonts w:hint="eastAsia" w:ascii="Times New Roman" w:hAnsi="Times New Roman" w:eastAsia="宋体" w:cs="Times New Roman"/>
                <w:color w:val="000000"/>
                <w:kern w:val="0"/>
                <w:sz w:val="20"/>
                <w:highlight w:val="none"/>
                <w:lang w:val="en-US" w:eastAsia="zh-CN" w:bidi="ar"/>
              </w:rPr>
            </w:pPr>
            <w:r>
              <w:rPr>
                <w:rFonts w:hint="eastAsia" w:eastAsia="宋体"/>
                <w:color w:val="000000"/>
                <w:kern w:val="0"/>
                <w:sz w:val="20"/>
                <w:highlight w:val="none"/>
                <w:lang w:val="en-US" w:eastAsia="zh-CN" w:bidi="ar"/>
              </w:rPr>
              <w:t>文本编制</w:t>
            </w:r>
          </w:p>
        </w:tc>
      </w:tr>
      <w:tr w14:paraId="2F065B4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749" w:type="dxa"/>
            <w:tcBorders>
              <w:tl2br w:val="nil"/>
              <w:tr2bl w:val="nil"/>
            </w:tcBorders>
            <w:shd w:val="clear" w:color="auto" w:fill="auto"/>
            <w:vAlign w:val="center"/>
          </w:tcPr>
          <w:p w14:paraId="065B7B9B">
            <w:pPr>
              <w:widowControl/>
              <w:spacing w:before="0" w:beforeLines="0" w:line="240" w:lineRule="auto"/>
              <w:ind w:firstLine="0" w:firstLineChars="0"/>
              <w:jc w:val="center"/>
              <w:rPr>
                <w:rStyle w:val="27"/>
                <w:rFonts w:hint="default"/>
                <w:lang w:val="en-US" w:eastAsia="zh-CN"/>
              </w:rPr>
            </w:pPr>
            <w:r>
              <w:rPr>
                <w:rStyle w:val="27"/>
                <w:rFonts w:hint="eastAsia"/>
                <w:lang w:val="en-US" w:eastAsia="zh-CN"/>
              </w:rPr>
              <w:t>18</w:t>
            </w:r>
          </w:p>
        </w:tc>
        <w:tc>
          <w:tcPr>
            <w:tcW w:w="1124" w:type="dxa"/>
            <w:tcBorders>
              <w:tl2br w:val="nil"/>
              <w:tr2bl w:val="nil"/>
            </w:tcBorders>
            <w:shd w:val="clear" w:color="auto" w:fill="auto"/>
            <w:vAlign w:val="center"/>
          </w:tcPr>
          <w:p w14:paraId="19B22933">
            <w:pPr>
              <w:widowControl/>
              <w:spacing w:before="0" w:beforeLines="0" w:line="240" w:lineRule="auto"/>
              <w:ind w:firstLine="0" w:firstLineChars="0"/>
              <w:jc w:val="center"/>
              <w:rPr>
                <w:rFonts w:hint="eastAsia" w:ascii="Times New Roman" w:hAnsi="Times New Roman" w:eastAsia="宋体" w:cs="Times New Roman"/>
                <w:kern w:val="0"/>
                <w:sz w:val="20"/>
                <w:highlight w:val="none"/>
                <w:lang w:val="en-US" w:eastAsia="zh-CN" w:bidi="ar"/>
                <w14:ligatures w14:val="none"/>
              </w:rPr>
            </w:pPr>
            <w:r>
              <w:rPr>
                <w:rFonts w:hint="eastAsia" w:cs="Times New Roman"/>
                <w:kern w:val="0"/>
                <w:sz w:val="20"/>
                <w:highlight w:val="none"/>
                <w:lang w:val="en-US" w:eastAsia="zh-CN" w:bidi="ar"/>
                <w14:ligatures w14:val="none"/>
              </w:rPr>
              <w:t>冯晶</w:t>
            </w:r>
          </w:p>
        </w:tc>
        <w:tc>
          <w:tcPr>
            <w:tcW w:w="674" w:type="dxa"/>
            <w:tcBorders>
              <w:tl2br w:val="nil"/>
              <w:tr2bl w:val="nil"/>
            </w:tcBorders>
            <w:shd w:val="clear" w:color="auto" w:fill="auto"/>
            <w:vAlign w:val="center"/>
          </w:tcPr>
          <w:p w14:paraId="4F9BB792">
            <w:pPr>
              <w:widowControl/>
              <w:spacing w:before="0" w:beforeLines="0" w:line="240" w:lineRule="auto"/>
              <w:ind w:firstLine="0" w:firstLineChars="0"/>
              <w:jc w:val="center"/>
              <w:rPr>
                <w:rFonts w:hint="eastAsia" w:ascii="Times New Roman" w:hAnsi="Times New Roman" w:eastAsia="宋体" w:cs="Times New Roman"/>
                <w:kern w:val="0"/>
                <w:sz w:val="20"/>
                <w:highlight w:val="none"/>
                <w:lang w:val="en-US" w:eastAsia="zh-CN" w:bidi="ar"/>
                <w14:ligatures w14:val="none"/>
              </w:rPr>
            </w:pPr>
            <w:r>
              <w:rPr>
                <w:rFonts w:hint="eastAsia"/>
                <w:kern w:val="0"/>
                <w:sz w:val="20"/>
                <w:highlight w:val="none"/>
                <w:lang w:val="en-US" w:eastAsia="zh-CN" w:bidi="ar"/>
                <w14:ligatures w14:val="none"/>
              </w:rPr>
              <w:t>女</w:t>
            </w:r>
          </w:p>
        </w:tc>
        <w:tc>
          <w:tcPr>
            <w:tcW w:w="1276" w:type="dxa"/>
            <w:tcBorders>
              <w:tl2br w:val="nil"/>
              <w:tr2bl w:val="nil"/>
            </w:tcBorders>
            <w:shd w:val="clear" w:color="auto" w:fill="auto"/>
            <w:vAlign w:val="center"/>
          </w:tcPr>
          <w:p w14:paraId="0BDB5C2B">
            <w:pPr>
              <w:widowControl/>
              <w:spacing w:before="0" w:beforeLines="0" w:line="240" w:lineRule="auto"/>
              <w:ind w:firstLine="0" w:firstLineChars="0"/>
              <w:jc w:val="center"/>
              <w:rPr>
                <w:rFonts w:hint="eastAsia" w:ascii="Times New Roman" w:hAnsi="Times New Roman" w:eastAsia="宋体" w:cs="Times New Roman"/>
                <w:kern w:val="0"/>
                <w:sz w:val="20"/>
                <w:highlight w:val="none"/>
                <w:lang w:val="en-US" w:eastAsia="zh-CN" w:bidi="ar"/>
                <w14:ligatures w14:val="none"/>
              </w:rPr>
            </w:pPr>
            <w:r>
              <w:rPr>
                <w:rFonts w:hint="eastAsia"/>
                <w:kern w:val="0"/>
                <w:sz w:val="20"/>
                <w:highlight w:val="none"/>
                <w:lang w:val="en-US" w:eastAsia="zh-CN" w:bidi="ar"/>
                <w14:ligatures w14:val="none"/>
              </w:rPr>
              <w:t>高级工程师</w:t>
            </w:r>
          </w:p>
        </w:tc>
        <w:tc>
          <w:tcPr>
            <w:tcW w:w="2126" w:type="dxa"/>
            <w:tcBorders>
              <w:tl2br w:val="nil"/>
              <w:tr2bl w:val="nil"/>
            </w:tcBorders>
            <w:shd w:val="clear" w:color="auto" w:fill="auto"/>
            <w:vAlign w:val="center"/>
          </w:tcPr>
          <w:p w14:paraId="50F2159D">
            <w:pPr>
              <w:widowControl/>
              <w:spacing w:before="0" w:beforeLines="0" w:line="240" w:lineRule="auto"/>
              <w:ind w:firstLine="0" w:firstLineChars="0"/>
              <w:jc w:val="center"/>
              <w:rPr>
                <w:rFonts w:hint="eastAsia" w:ascii="Times New Roman" w:hAnsi="Times New Roman" w:eastAsia="宋体" w:cs="Times New Roman"/>
                <w:kern w:val="0"/>
                <w:sz w:val="20"/>
                <w:highlight w:val="none"/>
                <w:lang w:val="en-US" w:eastAsia="zh-CN" w:bidi="ar"/>
                <w14:ligatures w14:val="none"/>
              </w:rPr>
            </w:pPr>
            <w:r>
              <w:rPr>
                <w:kern w:val="0"/>
                <w:sz w:val="20"/>
                <w:highlight w:val="none"/>
                <w:lang w:bidi="ar"/>
                <w14:ligatures w14:val="none"/>
              </w:rPr>
              <w:t>中环联合（北京）认证中心有限公司</w:t>
            </w:r>
          </w:p>
        </w:tc>
        <w:tc>
          <w:tcPr>
            <w:tcW w:w="2551" w:type="dxa"/>
            <w:tcBorders>
              <w:tl2br w:val="nil"/>
              <w:tr2bl w:val="nil"/>
            </w:tcBorders>
            <w:shd w:val="clear" w:color="auto" w:fill="auto"/>
            <w:vAlign w:val="center"/>
          </w:tcPr>
          <w:p w14:paraId="59A6CBBA">
            <w:pPr>
              <w:widowControl/>
              <w:spacing w:before="0" w:beforeLines="0" w:line="240" w:lineRule="auto"/>
              <w:ind w:firstLine="0" w:firstLineChars="0"/>
              <w:jc w:val="center"/>
              <w:rPr>
                <w:rFonts w:hint="eastAsia" w:ascii="Times New Roman" w:hAnsi="Times New Roman" w:eastAsia="宋体" w:cs="Times New Roman"/>
                <w:color w:val="000000"/>
                <w:kern w:val="0"/>
                <w:sz w:val="20"/>
                <w:highlight w:val="none"/>
                <w:lang w:val="en-US" w:eastAsia="zh-CN" w:bidi="ar"/>
              </w:rPr>
            </w:pPr>
            <w:r>
              <w:rPr>
                <w:rFonts w:hint="eastAsia"/>
                <w:color w:val="000000"/>
                <w:kern w:val="0"/>
                <w:sz w:val="20"/>
                <w:highlight w:val="none"/>
                <w:lang w:val="en-US" w:eastAsia="zh-CN" w:bidi="ar"/>
              </w:rPr>
              <w:t>文本编制</w:t>
            </w:r>
          </w:p>
        </w:tc>
      </w:tr>
    </w:tbl>
    <w:p w14:paraId="626617DF">
      <w:pPr>
        <w:pStyle w:val="3"/>
        <w:spacing w:before="93"/>
        <w:rPr>
          <w:rFonts w:cs="Times New Roman"/>
        </w:rPr>
      </w:pPr>
      <w:r>
        <w:rPr>
          <w:rFonts w:cs="Times New Roman"/>
        </w:rPr>
        <w:t>2.2 主要工作过程</w:t>
      </w:r>
    </w:p>
    <w:p w14:paraId="1E53BBC5">
      <w:pPr>
        <w:spacing w:before="0" w:beforeLines="0" w:line="360" w:lineRule="auto"/>
        <w:ind w:firstLine="480"/>
        <w:rPr>
          <w:rFonts w:hint="eastAsia"/>
          <w:b/>
          <w:bCs/>
          <w:lang w:bidi="zh-CN"/>
        </w:rPr>
      </w:pPr>
      <w:r>
        <w:rPr>
          <w:rFonts w:hint="eastAsia"/>
          <w:b/>
          <w:bCs/>
          <w:lang w:val="en-US" w:bidi="zh-CN"/>
        </w:rPr>
        <w:t>1.</w:t>
      </w:r>
      <w:r>
        <w:rPr>
          <w:rFonts w:hint="eastAsia"/>
          <w:b/>
          <w:bCs/>
          <w:lang w:bidi="zh-CN"/>
        </w:rPr>
        <w:t>前期准备（2024年1</w:t>
      </w:r>
      <w:r>
        <w:rPr>
          <w:rFonts w:hint="eastAsia"/>
          <w:b/>
          <w:bCs/>
          <w:lang w:val="en-US" w:bidi="zh-CN"/>
        </w:rPr>
        <w:t>1</w:t>
      </w:r>
      <w:r>
        <w:rPr>
          <w:rFonts w:hint="eastAsia"/>
          <w:b/>
          <w:bCs/>
          <w:lang w:bidi="zh-CN"/>
        </w:rPr>
        <w:t>月</w:t>
      </w:r>
      <w:r>
        <w:rPr>
          <w:rFonts w:hint="eastAsia"/>
          <w:b/>
          <w:bCs/>
          <w:lang w:val="en-US" w:bidi="zh-CN"/>
        </w:rPr>
        <w:t>-12月</w:t>
      </w:r>
      <w:r>
        <w:rPr>
          <w:rFonts w:hint="eastAsia"/>
          <w:b/>
          <w:bCs/>
          <w:lang w:bidi="zh-CN"/>
        </w:rPr>
        <w:t>）</w:t>
      </w:r>
    </w:p>
    <w:p w14:paraId="659BADE7">
      <w:pPr>
        <w:spacing w:before="0" w:beforeLines="0" w:line="360" w:lineRule="auto"/>
        <w:ind w:firstLine="480"/>
        <w:rPr>
          <w:rFonts w:hint="eastAsia"/>
          <w:lang w:bidi="zh-CN"/>
        </w:rPr>
      </w:pPr>
      <w:r>
        <w:rPr>
          <w:rFonts w:hint="eastAsia"/>
          <w:lang w:bidi="zh-CN"/>
        </w:rPr>
        <w:t>任务下达后，标准编制单位制定了详细的标准编制工作计划，明确各阶段任务与目标，确定标准制订的方法与技术路线。湖南省循环经济研究会和中环联合于2024年1</w:t>
      </w:r>
      <w:r>
        <w:rPr>
          <w:rFonts w:hint="eastAsia"/>
          <w:lang w:val="en-US" w:bidi="zh-CN"/>
        </w:rPr>
        <w:t>1</w:t>
      </w:r>
      <w:r>
        <w:rPr>
          <w:rFonts w:hint="eastAsia"/>
          <w:lang w:bidi="zh-CN"/>
        </w:rPr>
        <w:t>月</w:t>
      </w:r>
      <w:r>
        <w:rPr>
          <w:rFonts w:hint="eastAsia"/>
          <w:lang w:val="en-US" w:bidi="zh-CN"/>
        </w:rPr>
        <w:t>-12月</w:t>
      </w:r>
      <w:r>
        <w:rPr>
          <w:rFonts w:hint="eastAsia"/>
          <w:lang w:bidi="zh-CN"/>
        </w:rPr>
        <w:t>组织专家对团体标准《有色金属资源回收利用减碳量评估技术指南》完成了立项论证，并成立了由各参与单位共同组成的编制组，明确任务分工。会后，编制组根据立项论证会精神，进一步明确了后续文献调研和实地核查的重点方向。</w:t>
      </w:r>
    </w:p>
    <w:p w14:paraId="143FE6C9">
      <w:pPr>
        <w:spacing w:before="0" w:beforeLines="0" w:line="360" w:lineRule="auto"/>
        <w:ind w:firstLine="480"/>
        <w:rPr>
          <w:rFonts w:hint="eastAsia"/>
          <w:b/>
          <w:bCs/>
          <w:lang w:val="en-US" w:bidi="zh-CN"/>
        </w:rPr>
      </w:pPr>
      <w:r>
        <w:rPr>
          <w:rFonts w:hint="eastAsia"/>
          <w:b/>
          <w:bCs/>
          <w:lang w:val="en-US" w:bidi="zh-CN"/>
        </w:rPr>
        <w:t>2.调研阶段（2025年1月-9月）</w:t>
      </w:r>
    </w:p>
    <w:p w14:paraId="5021C4B3">
      <w:pPr>
        <w:spacing w:before="0" w:beforeLines="0" w:line="360" w:lineRule="auto"/>
        <w:ind w:firstLine="480"/>
        <w:rPr>
          <w:rFonts w:hint="eastAsia"/>
          <w:b/>
          <w:bCs/>
          <w:lang w:val="en-US" w:bidi="zh-CN"/>
        </w:rPr>
      </w:pPr>
      <w:r>
        <w:rPr>
          <w:rFonts w:hint="eastAsia"/>
          <w:b w:val="0"/>
          <w:bCs w:val="0"/>
          <w:lang w:val="en-US" w:bidi="zh-CN"/>
        </w:rPr>
        <w:t>编制组系统查阅国内外资源回收利用标准、法规、政策及有色金属减碳量相关文献，并采用“一企一策”深度访谈与现场核查相结合的方式开展实地调研：对园区龙头企业重点核查生产台账、能耗记录、碳排放报告等原始数据，现场观摩关键工序并记录操作参数，同步采集燃料消耗、电力使用、固废排放等一手数据；对中小微企业侧重了解其在减碳量核算中的实际困难（如边界划分错误、无监测设备、套用外地参数导致偏差等）。编制组对调研资料进行系统分析整理，并对资料不足的代表性企业进行补充调查。</w:t>
      </w:r>
    </w:p>
    <w:p w14:paraId="074ACA30">
      <w:pPr>
        <w:spacing w:before="0" w:beforeLines="0" w:line="360" w:lineRule="auto"/>
        <w:ind w:firstLine="480"/>
        <w:rPr>
          <w:rFonts w:hint="eastAsia"/>
          <w:b/>
          <w:bCs/>
          <w:lang w:val="en-US" w:bidi="zh-CN"/>
        </w:rPr>
      </w:pPr>
      <w:r>
        <w:rPr>
          <w:rFonts w:hint="eastAsia"/>
          <w:b/>
          <w:bCs/>
          <w:lang w:val="en-US" w:bidi="zh-CN"/>
        </w:rPr>
        <w:t>3.起草阶段（2025年10月-12月）</w:t>
      </w:r>
    </w:p>
    <w:p w14:paraId="69323333">
      <w:pPr>
        <w:spacing w:before="0" w:beforeLines="0" w:line="360" w:lineRule="auto"/>
        <w:ind w:firstLine="480"/>
        <w:rPr>
          <w:rFonts w:hint="eastAsia"/>
          <w:b w:val="0"/>
          <w:bCs w:val="0"/>
          <w:lang w:val="en-US" w:bidi="zh-CN"/>
        </w:rPr>
      </w:pPr>
      <w:r>
        <w:rPr>
          <w:rFonts w:hint="eastAsia"/>
          <w:b w:val="0"/>
          <w:bCs w:val="0"/>
          <w:lang w:val="en-US" w:bidi="zh-CN"/>
        </w:rPr>
        <w:t>在广泛参阅国内外资料并结合湖南省实际情况的基础上，编制组搭建标准框架并编写编制说明。此后，多次组织参编单位开展技术交流，配套编写《有色金属资源回收利用减碳量评估技术指南》及编制说明初稿，于2025年12月形成征求意见稿和编制说明初稿。</w:t>
      </w:r>
    </w:p>
    <w:p w14:paraId="3F127043">
      <w:pPr>
        <w:spacing w:before="0" w:beforeLines="0" w:line="360" w:lineRule="auto"/>
        <w:ind w:firstLine="480"/>
        <w:rPr>
          <w:rFonts w:hint="eastAsia"/>
          <w:b/>
          <w:bCs/>
          <w:lang w:bidi="zh-CN"/>
        </w:rPr>
      </w:pPr>
      <w:r>
        <w:rPr>
          <w:rFonts w:hint="eastAsia"/>
          <w:b/>
          <w:bCs/>
          <w:lang w:val="en-US" w:bidi="zh-CN"/>
        </w:rPr>
        <w:t>4.</w:t>
      </w:r>
      <w:r>
        <w:rPr>
          <w:rFonts w:hint="eastAsia"/>
          <w:b/>
          <w:bCs/>
          <w:lang w:bidi="zh-CN"/>
        </w:rPr>
        <w:t>征求意见阶段（202</w:t>
      </w:r>
      <w:r>
        <w:rPr>
          <w:rFonts w:hint="eastAsia"/>
          <w:b/>
          <w:bCs/>
          <w:lang w:val="en-US" w:bidi="zh-CN"/>
        </w:rPr>
        <w:t>6</w:t>
      </w:r>
      <w:r>
        <w:rPr>
          <w:rFonts w:hint="eastAsia"/>
          <w:b/>
          <w:bCs/>
          <w:lang w:bidi="zh-CN"/>
        </w:rPr>
        <w:t>年1月－202</w:t>
      </w:r>
      <w:r>
        <w:rPr>
          <w:rFonts w:hint="eastAsia"/>
          <w:b/>
          <w:bCs/>
          <w:lang w:val="en-US" w:bidi="zh-CN"/>
        </w:rPr>
        <w:t>6</w:t>
      </w:r>
      <w:r>
        <w:rPr>
          <w:rFonts w:hint="eastAsia"/>
          <w:b/>
          <w:bCs/>
          <w:lang w:bidi="zh-CN"/>
        </w:rPr>
        <w:t>年</w:t>
      </w:r>
      <w:r>
        <w:rPr>
          <w:rFonts w:hint="eastAsia"/>
          <w:b/>
          <w:bCs/>
          <w:lang w:val="en-US" w:bidi="zh-CN"/>
        </w:rPr>
        <w:t>7</w:t>
      </w:r>
      <w:r>
        <w:rPr>
          <w:rFonts w:hint="eastAsia"/>
          <w:b/>
          <w:bCs/>
          <w:lang w:bidi="zh-CN"/>
        </w:rPr>
        <w:t>月）</w:t>
      </w:r>
    </w:p>
    <w:p w14:paraId="60536FCE">
      <w:pPr>
        <w:spacing w:before="0" w:beforeLines="0" w:line="360" w:lineRule="auto"/>
        <w:ind w:firstLine="480"/>
        <w:rPr>
          <w:rFonts w:hint="eastAsia"/>
          <w:lang w:bidi="zh-CN"/>
        </w:rPr>
      </w:pPr>
      <w:r>
        <w:rPr>
          <w:rFonts w:hint="eastAsia"/>
          <w:lang w:bidi="zh-CN"/>
        </w:rPr>
        <w:t>202</w:t>
      </w:r>
      <w:r>
        <w:rPr>
          <w:rFonts w:hint="eastAsia"/>
          <w:lang w:val="en-US" w:bidi="zh-CN"/>
        </w:rPr>
        <w:t>6</w:t>
      </w:r>
      <w:r>
        <w:rPr>
          <w:rFonts w:hint="eastAsia"/>
          <w:lang w:bidi="zh-CN"/>
        </w:rPr>
        <w:t>年1月至6月，编制组通过多种渠道向行业专家和学者征求意见，获取了反馈意见。根据反馈意见，对</w:t>
      </w:r>
      <w:r>
        <w:rPr>
          <w:rFonts w:hint="eastAsia"/>
          <w:lang w:val="en-US" w:bidi="zh-CN"/>
        </w:rPr>
        <w:t>标准</w:t>
      </w:r>
      <w:r>
        <w:rPr>
          <w:rFonts w:hint="eastAsia"/>
          <w:lang w:bidi="zh-CN"/>
        </w:rPr>
        <w:t>和编制说明进行了全面修改完善。</w:t>
      </w:r>
    </w:p>
    <w:p w14:paraId="6E7C83A6">
      <w:pPr>
        <w:spacing w:before="0" w:beforeLines="0" w:line="360" w:lineRule="auto"/>
        <w:ind w:firstLine="480"/>
        <w:rPr>
          <w:rFonts w:hint="eastAsia"/>
          <w:lang w:bidi="zh-CN"/>
        </w:rPr>
      </w:pPr>
      <w:r>
        <w:rPr>
          <w:rFonts w:hint="eastAsia"/>
          <w:lang w:bidi="zh-CN"/>
        </w:rPr>
        <w:t>202</w:t>
      </w:r>
      <w:r>
        <w:rPr>
          <w:rFonts w:hint="eastAsia"/>
          <w:lang w:val="en-US" w:bidi="zh-CN"/>
        </w:rPr>
        <w:t>6</w:t>
      </w:r>
      <w:r>
        <w:rPr>
          <w:rFonts w:hint="eastAsia"/>
          <w:lang w:bidi="zh-CN"/>
        </w:rPr>
        <w:t>年</w:t>
      </w:r>
      <w:r>
        <w:rPr>
          <w:rFonts w:hint="eastAsia"/>
          <w:lang w:val="en-US" w:bidi="zh-CN"/>
        </w:rPr>
        <w:t>6</w:t>
      </w:r>
      <w:r>
        <w:rPr>
          <w:rFonts w:hint="eastAsia"/>
          <w:lang w:bidi="zh-CN"/>
        </w:rPr>
        <w:t>月至202</w:t>
      </w:r>
      <w:r>
        <w:rPr>
          <w:rFonts w:hint="eastAsia"/>
          <w:lang w:val="en-US" w:bidi="zh-CN"/>
        </w:rPr>
        <w:t>6</w:t>
      </w:r>
      <w:r>
        <w:rPr>
          <w:rFonts w:hint="eastAsia"/>
          <w:lang w:bidi="zh-CN"/>
        </w:rPr>
        <w:t>年</w:t>
      </w:r>
      <w:r>
        <w:rPr>
          <w:rFonts w:hint="eastAsia"/>
          <w:lang w:val="en-US" w:bidi="zh-CN"/>
        </w:rPr>
        <w:t>7</w:t>
      </w:r>
      <w:r>
        <w:rPr>
          <w:rFonts w:hint="eastAsia"/>
          <w:lang w:bidi="zh-CN"/>
        </w:rPr>
        <w:t>月，标准编写工作组在湖南省市场监督管理局和湖南省循环经济研究会官网上公开及有针对性地向相关机构与专家开展征求意见，并对反馈意见进行收集整理，根据实际情况及反馈意见的合理性，对各条意见进行处理，形成标准草案送审稿。</w:t>
      </w:r>
    </w:p>
    <w:p w14:paraId="6521486C">
      <w:pPr>
        <w:pStyle w:val="2"/>
        <w:spacing w:before="93"/>
        <w:jc w:val="left"/>
      </w:pPr>
      <w:bookmarkStart w:id="7" w:name="_Toc226984913"/>
      <w:r>
        <w:t>3 标准编制原则</w:t>
      </w:r>
      <w:bookmarkEnd w:id="7"/>
    </w:p>
    <w:p w14:paraId="48E44F6B">
      <w:pPr>
        <w:spacing w:before="0" w:beforeLines="0" w:line="360" w:lineRule="auto"/>
        <w:ind w:firstLine="480"/>
        <w:rPr>
          <w:lang w:val="zh-CN" w:bidi="zh-CN"/>
        </w:rPr>
      </w:pPr>
      <w:r>
        <w:rPr>
          <w:lang w:val="zh-CN" w:bidi="zh-CN"/>
        </w:rPr>
        <w:t>充分参考《GB/T 24040—2008 环境管理 生命周期评价 原则与框架》《GB/T 24044—2008 环境管理 生命周期评价 要求与指南》</w:t>
      </w:r>
      <w:r>
        <w:rPr>
          <w:rFonts w:hint="eastAsia"/>
          <w:lang w:val="zh-CN" w:bidi="zh-CN"/>
        </w:rPr>
        <w:t>、</w:t>
      </w:r>
      <w:r>
        <w:rPr>
          <w:lang w:val="zh-CN" w:bidi="zh-CN"/>
        </w:rPr>
        <w:t>《GB/T 24025 环境标志和声明 Ⅲ型环境声明 原则和程序》</w:t>
      </w:r>
      <w:r>
        <w:rPr>
          <w:rFonts w:hint="eastAsia"/>
          <w:lang w:val="zh-CN" w:bidi="zh-CN"/>
        </w:rPr>
        <w:t>、</w:t>
      </w:r>
      <w:r>
        <w:rPr>
          <w:lang w:val="zh-CN" w:bidi="zh-CN"/>
        </w:rPr>
        <w:t>《GB/T 32150 工业企业温室气体排放核算与报告通则》</w:t>
      </w:r>
      <w:r>
        <w:rPr>
          <w:rFonts w:hint="eastAsia"/>
          <w:lang w:val="zh-CN" w:bidi="zh-CN"/>
        </w:rPr>
        <w:t>、</w:t>
      </w:r>
      <w:r>
        <w:rPr>
          <w:lang w:val="zh-CN" w:bidi="zh-CN"/>
        </w:rPr>
        <w:t>《GB/T 33760-2017 基于项目的温室气体减排量评估技术规范》《GB/T 41012-2021 含有色金属固体废物回收利用技术规范》</w:t>
      </w:r>
      <w:r>
        <w:rPr>
          <w:rFonts w:hint="eastAsia"/>
          <w:lang w:val="zh-CN" w:bidi="zh-CN"/>
        </w:rPr>
        <w:t>、</w:t>
      </w:r>
      <w:r>
        <w:rPr>
          <w:lang w:val="zh-CN" w:bidi="zh-CN"/>
        </w:rPr>
        <w:t>《ISO 14067:2018 温室气体 产品碳足迹 量化要求和指南》</w:t>
      </w:r>
      <w:r>
        <w:rPr>
          <w:rFonts w:hint="eastAsia"/>
          <w:lang w:bidi="zh-CN"/>
        </w:rPr>
        <w:t>等</w:t>
      </w:r>
      <w:r>
        <w:rPr>
          <w:lang w:val="zh-CN" w:bidi="zh-CN"/>
        </w:rPr>
        <w:t>的相关要求，</w:t>
      </w:r>
      <w:r>
        <w:rPr>
          <w:lang w:bidi="zh-CN"/>
        </w:rPr>
        <w:t>本规范编制的原则包括：</w:t>
      </w:r>
    </w:p>
    <w:p w14:paraId="79C7A332">
      <w:pPr>
        <w:numPr>
          <w:ilvl w:val="0"/>
          <w:numId w:val="1"/>
        </w:numPr>
        <w:spacing w:before="0" w:beforeLines="0" w:line="360" w:lineRule="auto"/>
        <w:ind w:firstLine="480"/>
        <w:rPr>
          <w:lang w:bidi="zh-CN"/>
        </w:rPr>
      </w:pPr>
      <w:r>
        <w:rPr>
          <w:lang w:bidi="zh-CN"/>
        </w:rPr>
        <w:t>标准格式统一、规范，符合GB/T1.1《标准化工作导则第1部分 标准化文件的结构和起草规则》的要求；</w:t>
      </w:r>
    </w:p>
    <w:p w14:paraId="7ACCA182">
      <w:pPr>
        <w:numPr>
          <w:ilvl w:val="0"/>
          <w:numId w:val="1"/>
        </w:numPr>
        <w:spacing w:before="0" w:beforeLines="0" w:line="360" w:lineRule="auto"/>
        <w:ind w:firstLine="480"/>
        <w:rPr>
          <w:lang w:bidi="zh-CN"/>
        </w:rPr>
      </w:pPr>
      <w:r>
        <w:rPr>
          <w:lang w:bidi="zh-CN"/>
        </w:rPr>
        <w:t>依据生命周期评价（LCA）和项目减排量核算的基本原理，参考ISO 14064系列、GB/T 33760等国际国内标准，确保评价方法学的科学性。核算边界、基准线设定、排放源识别、数据质量要求等均遵循相关技术规范</w:t>
      </w:r>
      <w:r>
        <w:rPr>
          <w:rFonts w:hint="eastAsia"/>
          <w:lang w:bidi="zh-CN"/>
        </w:rPr>
        <w:t>；</w:t>
      </w:r>
      <w:r>
        <w:rPr>
          <w:lang w:bidi="zh-CN"/>
        </w:rPr>
        <w:t>标准主体内容与国际接轨，借鉴国外相关标准制定的经验，指导本指南编制工作</w:t>
      </w:r>
      <w:r>
        <w:rPr>
          <w:rFonts w:hint="eastAsia"/>
          <w:lang w:bidi="zh-CN"/>
        </w:rPr>
        <w:t>；</w:t>
      </w:r>
    </w:p>
    <w:p w14:paraId="175CEB3F">
      <w:pPr>
        <w:numPr>
          <w:ilvl w:val="0"/>
          <w:numId w:val="1"/>
        </w:numPr>
        <w:spacing w:before="0" w:beforeLines="0" w:line="360" w:lineRule="auto"/>
        <w:ind w:firstLine="480"/>
        <w:rPr>
          <w:lang w:bidi="zh-CN"/>
        </w:rPr>
      </w:pPr>
      <w:r>
        <w:rPr>
          <w:lang w:bidi="zh-CN"/>
        </w:rPr>
        <w:t>紧密结合湖南省</w:t>
      </w:r>
      <w:r>
        <w:rPr>
          <w:rFonts w:hint="eastAsia"/>
          <w:lang w:bidi="zh-CN"/>
        </w:rPr>
        <w:t>有色金属资源利用的</w:t>
      </w:r>
      <w:r>
        <w:rPr>
          <w:lang w:bidi="zh-CN"/>
        </w:rPr>
        <w:t>特点，聚焦</w:t>
      </w:r>
      <w:r>
        <w:rPr>
          <w:rFonts w:hint="eastAsia"/>
          <w:lang w:bidi="zh-CN"/>
        </w:rPr>
        <w:t>铜、铝</w:t>
      </w:r>
      <w:r>
        <w:rPr>
          <w:lang w:bidi="zh-CN"/>
        </w:rPr>
        <w:t>等</w:t>
      </w:r>
      <w:r>
        <w:rPr>
          <w:rFonts w:hint="eastAsia"/>
          <w:lang w:bidi="zh-CN"/>
        </w:rPr>
        <w:t>有色金属回收利用</w:t>
      </w:r>
      <w:r>
        <w:rPr>
          <w:lang w:bidi="zh-CN"/>
        </w:rPr>
        <w:t>普遍性和代表性的场景。核算公式、数据要求力求清晰明确，便于理解和应用</w:t>
      </w:r>
      <w:r>
        <w:rPr>
          <w:rFonts w:hint="eastAsia"/>
          <w:lang w:bidi="zh-CN"/>
        </w:rPr>
        <w:t>；</w:t>
      </w:r>
    </w:p>
    <w:p w14:paraId="62B97C78">
      <w:pPr>
        <w:numPr>
          <w:ilvl w:val="0"/>
          <w:numId w:val="1"/>
        </w:numPr>
        <w:spacing w:before="0" w:beforeLines="0" w:line="360" w:lineRule="auto"/>
        <w:ind w:firstLine="480"/>
        <w:rPr>
          <w:lang w:bidi="zh-CN"/>
        </w:rPr>
      </w:pPr>
      <w:r>
        <w:rPr>
          <w:lang w:bidi="zh-CN"/>
        </w:rPr>
        <w:t>与现行有效的国家法律法规、产业政策、环境保护标准、温室气体核算标准等保持协调一致。规范性引用GB/T</w:t>
      </w:r>
      <w:r>
        <w:rPr>
          <w:rFonts w:hint="eastAsia"/>
          <w:lang w:bidi="zh-CN"/>
        </w:rPr>
        <w:t>33760</w:t>
      </w:r>
      <w:r>
        <w:rPr>
          <w:lang w:bidi="zh-CN"/>
        </w:rPr>
        <w:t>、GB/T 32150等一系列基础通用标准</w:t>
      </w:r>
      <w:r>
        <w:rPr>
          <w:rFonts w:hint="eastAsia"/>
          <w:lang w:bidi="zh-CN"/>
        </w:rPr>
        <w:t>；</w:t>
      </w:r>
    </w:p>
    <w:p w14:paraId="00E8E45C">
      <w:pPr>
        <w:numPr>
          <w:ilvl w:val="0"/>
          <w:numId w:val="1"/>
        </w:numPr>
        <w:spacing w:before="0" w:beforeLines="0" w:line="360" w:lineRule="auto"/>
        <w:ind w:firstLine="480"/>
        <w:rPr>
          <w:lang w:bidi="zh-CN"/>
        </w:rPr>
      </w:pPr>
      <w:r>
        <w:rPr>
          <w:lang w:bidi="zh-CN"/>
        </w:rPr>
        <w:t>标准内容的表述满足一致性原则、协调性原则和可操作性的原则；</w:t>
      </w:r>
    </w:p>
    <w:p w14:paraId="018D4BF5">
      <w:pPr>
        <w:numPr>
          <w:ilvl w:val="0"/>
          <w:numId w:val="1"/>
        </w:numPr>
        <w:spacing w:before="0" w:beforeLines="0" w:line="360" w:lineRule="auto"/>
        <w:ind w:firstLine="480"/>
        <w:rPr>
          <w:lang w:bidi="zh-CN"/>
        </w:rPr>
      </w:pPr>
      <w:r>
        <w:rPr>
          <w:lang w:bidi="zh-CN"/>
        </w:rPr>
        <w:t>针对企业 “数据获取难、计算复杂” 痛点，提供附录 A（数据收集表）、附录 D（</w:t>
      </w:r>
      <w:r>
        <w:rPr>
          <w:rFonts w:hint="eastAsia"/>
          <w:lang w:bidi="zh-CN"/>
        </w:rPr>
        <w:t>温室气体减排量评估报告模板</w:t>
      </w:r>
      <w:r>
        <w:rPr>
          <w:lang w:bidi="zh-CN"/>
        </w:rPr>
        <w:t>）等工具性内容，明确 “初级数据优先、次级数据补充” 的数据源选择规则，降低企业操作门槛；</w:t>
      </w:r>
    </w:p>
    <w:p w14:paraId="24A7A1C4">
      <w:pPr>
        <w:numPr>
          <w:ilvl w:val="0"/>
          <w:numId w:val="1"/>
        </w:numPr>
        <w:spacing w:before="0" w:beforeLines="0" w:line="360" w:lineRule="auto"/>
        <w:ind w:firstLine="480"/>
        <w:rPr>
          <w:lang w:bidi="zh-CN"/>
        </w:rPr>
      </w:pPr>
      <w:r>
        <w:rPr>
          <w:lang w:bidi="zh-CN"/>
        </w:rPr>
        <w:t>标准制定应具有科学性和易用性，为真正实现有色金属资源回收利用减碳量提供技术依据。</w:t>
      </w:r>
    </w:p>
    <w:p w14:paraId="4DF59E2D">
      <w:pPr>
        <w:pStyle w:val="2"/>
        <w:spacing w:before="93"/>
        <w:jc w:val="left"/>
      </w:pPr>
      <w:bookmarkStart w:id="8" w:name="_Toc226984914"/>
      <w:r>
        <w:t>4 标准的主要内容及确定依据</w:t>
      </w:r>
      <w:bookmarkEnd w:id="8"/>
    </w:p>
    <w:p w14:paraId="62C1F7DA">
      <w:pPr>
        <w:pStyle w:val="3"/>
        <w:spacing w:before="93"/>
        <w:rPr>
          <w:rFonts w:cs="Times New Roman"/>
          <w:szCs w:val="24"/>
          <w:lang w:val="zh-CN" w:bidi="zh-CN"/>
        </w:rPr>
      </w:pPr>
      <w:r>
        <w:rPr>
          <w:rFonts w:cs="Times New Roman"/>
          <w:szCs w:val="24"/>
          <w:lang w:bidi="zh-CN"/>
        </w:rPr>
        <w:t xml:space="preserve">4.1 </w:t>
      </w:r>
      <w:r>
        <w:rPr>
          <w:rFonts w:cs="Times New Roman"/>
          <w:szCs w:val="24"/>
          <w:lang w:val="zh-CN" w:bidi="zh-CN"/>
        </w:rPr>
        <w:t>适用范围</w:t>
      </w:r>
    </w:p>
    <w:p w14:paraId="464E6413">
      <w:pPr>
        <w:spacing w:before="0" w:beforeLines="0" w:line="360" w:lineRule="auto"/>
        <w:ind w:firstLine="480"/>
        <w:rPr>
          <w:lang w:val="zh-CN"/>
        </w:rPr>
      </w:pPr>
      <w:r>
        <w:rPr>
          <w:lang w:val="zh-CN"/>
        </w:rPr>
        <w:t>本指南适用于</w:t>
      </w:r>
      <w:r>
        <w:rPr>
          <w:rFonts w:hint="eastAsia" w:ascii="宋体" w:hAnsi="宋体"/>
          <w:kern w:val="0"/>
        </w:rPr>
        <w:t>有色金属（铜、铝等）固体废弃物回收利用项目的减碳量评估</w:t>
      </w:r>
      <w:r>
        <w:rPr>
          <w:lang w:val="zh-CN"/>
        </w:rPr>
        <w:t>。</w:t>
      </w:r>
    </w:p>
    <w:p w14:paraId="48620CBC">
      <w:pPr>
        <w:pStyle w:val="3"/>
        <w:spacing w:before="93"/>
        <w:rPr>
          <w:rFonts w:cs="Times New Roman"/>
          <w:szCs w:val="24"/>
          <w:lang w:val="zh-CN" w:bidi="zh-CN"/>
        </w:rPr>
      </w:pPr>
      <w:r>
        <w:rPr>
          <w:rFonts w:cs="Times New Roman"/>
          <w:szCs w:val="24"/>
          <w:lang w:bidi="zh-CN"/>
        </w:rPr>
        <w:t xml:space="preserve">4.2 </w:t>
      </w:r>
      <w:r>
        <w:rPr>
          <w:rFonts w:cs="Times New Roman"/>
          <w:szCs w:val="24"/>
          <w:lang w:val="zh-CN" w:bidi="zh-CN"/>
        </w:rPr>
        <w:t>规范性引用文件</w:t>
      </w:r>
    </w:p>
    <w:p w14:paraId="748F6E59">
      <w:pPr>
        <w:spacing w:before="0" w:beforeLines="0" w:line="360" w:lineRule="auto"/>
        <w:ind w:firstLine="480"/>
        <w:rPr>
          <w:lang w:val="zh-CN"/>
        </w:rPr>
      </w:pPr>
      <w:r>
        <w:rPr>
          <w:lang w:val="zh-CN"/>
        </w:rPr>
        <w:t>下列文件中的内容通过文中的规范性引用而构成本指南必不可少的条款。其中，注日期的引用文件，仅该日期对应的版本适用于本指南；不注日期的引用文件，其最新版本（包括所有的修改单）适用于本文件。</w:t>
      </w:r>
    </w:p>
    <w:p w14:paraId="3D89354F">
      <w:pPr>
        <w:widowControl/>
        <w:tabs>
          <w:tab w:val="center" w:pos="4201"/>
          <w:tab w:val="right" w:leader="dot" w:pos="9298"/>
        </w:tabs>
        <w:autoSpaceDE w:val="0"/>
        <w:autoSpaceDN w:val="0"/>
        <w:spacing w:before="93" w:line="276" w:lineRule="auto"/>
        <w:ind w:firstLine="480"/>
        <w:rPr>
          <w:kern w:val="0"/>
        </w:rPr>
      </w:pPr>
      <w:r>
        <w:rPr>
          <w:kern w:val="0"/>
        </w:rPr>
        <w:t>GB/T 24025 环境标志和声明 Ⅲ型环境声明 原则和程序</w:t>
      </w:r>
    </w:p>
    <w:p w14:paraId="53CEDD9B">
      <w:pPr>
        <w:widowControl/>
        <w:tabs>
          <w:tab w:val="center" w:pos="4201"/>
          <w:tab w:val="right" w:leader="dot" w:pos="9298"/>
        </w:tabs>
        <w:autoSpaceDE w:val="0"/>
        <w:autoSpaceDN w:val="0"/>
        <w:spacing w:before="93" w:line="276" w:lineRule="auto"/>
        <w:ind w:firstLine="480"/>
        <w:rPr>
          <w:kern w:val="0"/>
        </w:rPr>
      </w:pPr>
      <w:r>
        <w:rPr>
          <w:kern w:val="0"/>
        </w:rPr>
        <w:t>GB/T 24040—2008 环境管理 生命周期评价 原则与框架</w:t>
      </w:r>
    </w:p>
    <w:p w14:paraId="42186F35">
      <w:pPr>
        <w:widowControl/>
        <w:tabs>
          <w:tab w:val="center" w:pos="4201"/>
          <w:tab w:val="right" w:leader="dot" w:pos="9298"/>
        </w:tabs>
        <w:autoSpaceDE w:val="0"/>
        <w:autoSpaceDN w:val="0"/>
        <w:spacing w:before="93" w:line="276" w:lineRule="auto"/>
        <w:ind w:firstLine="480"/>
        <w:rPr>
          <w:kern w:val="0"/>
        </w:rPr>
      </w:pPr>
      <w:r>
        <w:rPr>
          <w:kern w:val="0"/>
        </w:rPr>
        <w:t>GB/T 24044—2008 环境管理 生命周期评价 要求与指南</w:t>
      </w:r>
    </w:p>
    <w:p w14:paraId="3E6F0D4F">
      <w:pPr>
        <w:widowControl/>
        <w:tabs>
          <w:tab w:val="center" w:pos="4201"/>
          <w:tab w:val="right" w:leader="dot" w:pos="9298"/>
        </w:tabs>
        <w:autoSpaceDE w:val="0"/>
        <w:autoSpaceDN w:val="0"/>
        <w:spacing w:before="93" w:line="276" w:lineRule="auto"/>
        <w:ind w:firstLine="480"/>
        <w:rPr>
          <w:kern w:val="0"/>
        </w:rPr>
      </w:pPr>
      <w:r>
        <w:rPr>
          <w:kern w:val="0"/>
        </w:rPr>
        <w:t>GB/T 24067 温室气体 产品碳足迹 量化要求和指南</w:t>
      </w:r>
    </w:p>
    <w:p w14:paraId="455E6D5C">
      <w:pPr>
        <w:widowControl/>
        <w:tabs>
          <w:tab w:val="center" w:pos="4201"/>
          <w:tab w:val="right" w:leader="dot" w:pos="9298"/>
        </w:tabs>
        <w:autoSpaceDE w:val="0"/>
        <w:autoSpaceDN w:val="0"/>
        <w:spacing w:before="93" w:line="276" w:lineRule="auto"/>
        <w:ind w:firstLine="480"/>
        <w:rPr>
          <w:kern w:val="0"/>
        </w:rPr>
      </w:pPr>
      <w:r>
        <w:rPr>
          <w:kern w:val="0"/>
        </w:rPr>
        <w:t>GB/T 32150 工业企业温室气体排放核算与报告通则</w:t>
      </w:r>
    </w:p>
    <w:p w14:paraId="52963E35">
      <w:pPr>
        <w:widowControl/>
        <w:tabs>
          <w:tab w:val="center" w:pos="4201"/>
          <w:tab w:val="right" w:leader="dot" w:pos="9298"/>
        </w:tabs>
        <w:autoSpaceDE w:val="0"/>
        <w:autoSpaceDN w:val="0"/>
        <w:spacing w:before="93" w:line="276" w:lineRule="auto"/>
        <w:ind w:firstLine="480"/>
        <w:rPr>
          <w:kern w:val="0"/>
        </w:rPr>
      </w:pPr>
      <w:r>
        <w:rPr>
          <w:kern w:val="0"/>
        </w:rPr>
        <w:t>GB/T 33760-2017 基于项目的温室气体减排量评估技术规范</w:t>
      </w:r>
    </w:p>
    <w:p w14:paraId="68DD64A6">
      <w:pPr>
        <w:widowControl/>
        <w:tabs>
          <w:tab w:val="center" w:pos="4201"/>
          <w:tab w:val="right" w:leader="dot" w:pos="9298"/>
        </w:tabs>
        <w:autoSpaceDE w:val="0"/>
        <w:autoSpaceDN w:val="0"/>
        <w:spacing w:before="93" w:line="276" w:lineRule="auto"/>
        <w:ind w:firstLine="480"/>
        <w:rPr>
          <w:kern w:val="0"/>
        </w:rPr>
      </w:pPr>
      <w:r>
        <w:rPr>
          <w:kern w:val="0"/>
        </w:rPr>
        <w:t>GB/T 41012-2021 含有色金属固体废物回收利用技术规范</w:t>
      </w:r>
    </w:p>
    <w:p w14:paraId="106B15A4">
      <w:pPr>
        <w:pStyle w:val="3"/>
        <w:spacing w:before="93"/>
        <w:rPr>
          <w:rFonts w:cs="Times New Roman"/>
          <w:szCs w:val="24"/>
          <w:lang w:val="zh-CN" w:bidi="zh-CN"/>
        </w:rPr>
      </w:pPr>
      <w:r>
        <w:rPr>
          <w:rFonts w:cs="Times New Roman"/>
          <w:szCs w:val="24"/>
          <w:lang w:bidi="zh-CN"/>
        </w:rPr>
        <w:t xml:space="preserve">4.3 </w:t>
      </w:r>
      <w:r>
        <w:rPr>
          <w:rFonts w:cs="Times New Roman"/>
          <w:szCs w:val="24"/>
          <w:lang w:val="zh-CN" w:bidi="zh-CN"/>
        </w:rPr>
        <w:t>术语和定义</w:t>
      </w:r>
    </w:p>
    <w:p w14:paraId="7729E62D">
      <w:pPr>
        <w:spacing w:before="0" w:beforeLines="0" w:line="360" w:lineRule="auto"/>
        <w:ind w:firstLine="480"/>
        <w:rPr>
          <w:lang w:val="zh-CN"/>
        </w:rPr>
      </w:pPr>
      <w:r>
        <w:t>结合湖南省实际情况，</w:t>
      </w:r>
      <w:r>
        <w:rPr>
          <w:lang w:val="zh-CN"/>
        </w:rPr>
        <w:t>本规范规定了有色金属</w:t>
      </w:r>
      <w:r>
        <w:t>工业</w:t>
      </w:r>
      <w:r>
        <w:rPr>
          <w:lang w:val="zh-CN"/>
        </w:rPr>
        <w:t>技术指南涉及到的有关术语及定义，给出了</w:t>
      </w:r>
      <w:r>
        <w:rPr>
          <w:rFonts w:hint="eastAsia"/>
          <w:lang w:val="zh-CN"/>
        </w:rPr>
        <w:t>有色金属、有色金属固体废物回收利用、</w:t>
      </w:r>
      <w:r>
        <w:rPr>
          <w:lang w:val="zh-CN"/>
        </w:rPr>
        <w:t>减碳量（温室气体减排量）、二氧化碳当量、全球变暖</w:t>
      </w:r>
      <w:r>
        <w:rPr>
          <w:rFonts w:hint="eastAsia"/>
          <w:lang w:val="zh-CN"/>
        </w:rPr>
        <w:t>潜</w:t>
      </w:r>
      <w:r>
        <w:rPr>
          <w:lang w:val="zh-CN"/>
        </w:rPr>
        <w:t>势、活动数据、初级数据、次级数据、基准线情景、项目业主</w:t>
      </w:r>
      <w:r>
        <w:t>等专业</w:t>
      </w:r>
      <w:r>
        <w:rPr>
          <w:lang w:val="zh-CN"/>
        </w:rPr>
        <w:t>术语，并进行了定义和解释。</w:t>
      </w:r>
    </w:p>
    <w:p w14:paraId="1D7055FE">
      <w:pPr>
        <w:pStyle w:val="3"/>
        <w:spacing w:before="93"/>
        <w:rPr>
          <w:rFonts w:cs="Times New Roman"/>
          <w:szCs w:val="24"/>
          <w:lang w:val="zh-CN" w:bidi="zh-CN"/>
        </w:rPr>
      </w:pPr>
      <w:r>
        <w:rPr>
          <w:rFonts w:cs="Times New Roman"/>
          <w:szCs w:val="24"/>
          <w:lang w:bidi="zh-CN"/>
        </w:rPr>
        <w:t xml:space="preserve">4.4 </w:t>
      </w:r>
      <w:r>
        <w:rPr>
          <w:rFonts w:cs="Times New Roman"/>
          <w:szCs w:val="24"/>
          <w:lang w:val="zh-CN" w:bidi="zh-CN"/>
        </w:rPr>
        <w:t>总体要求</w:t>
      </w:r>
    </w:p>
    <w:p w14:paraId="799FBEAC">
      <w:pPr>
        <w:spacing w:before="0" w:beforeLines="0" w:line="360" w:lineRule="auto"/>
        <w:ind w:firstLine="480"/>
        <w:rPr>
          <w:lang w:val="zh-CN"/>
        </w:rPr>
      </w:pPr>
      <w:r>
        <w:rPr>
          <w:lang w:val="zh-CN"/>
        </w:rPr>
        <w:t>（1）项目应对环境产生有益的影响并消除因项目活动引起的其他潜在的负面影响；</w:t>
      </w:r>
    </w:p>
    <w:p w14:paraId="0062BEAE">
      <w:pPr>
        <w:spacing w:before="0" w:beforeLines="0" w:line="360" w:lineRule="auto"/>
        <w:ind w:firstLine="480"/>
        <w:rPr>
          <w:lang w:val="zh-CN"/>
        </w:rPr>
      </w:pPr>
      <w:r>
        <w:rPr>
          <w:lang w:val="zh-CN"/>
        </w:rPr>
        <w:t>（2）对已实施项目，应在项目稳定实施过程中对温室气体减排量进行评估；对尚未实施项目，应在项目策划阶段对温室气体减排量进行评估；</w:t>
      </w:r>
    </w:p>
    <w:p w14:paraId="6739C5CB">
      <w:pPr>
        <w:spacing w:before="0" w:beforeLines="0" w:line="360" w:lineRule="auto"/>
        <w:ind w:firstLine="480"/>
        <w:rPr>
          <w:lang w:val="zh-CN"/>
        </w:rPr>
      </w:pPr>
      <w:r>
        <w:rPr>
          <w:lang w:val="zh-CN"/>
        </w:rPr>
        <w:t>（3）评估项目温室气体减排量时应建立相关评估准则，包括但不限于：项目边界的确定、温室气体源的识别、数据获取、减碳量计算、数据质量管理等方面所依据的原则和相关内容。</w:t>
      </w:r>
    </w:p>
    <w:p w14:paraId="2E65D983">
      <w:pPr>
        <w:pStyle w:val="3"/>
        <w:spacing w:before="93"/>
        <w:rPr>
          <w:rFonts w:cs="Times New Roman"/>
          <w:szCs w:val="24"/>
          <w:lang w:val="zh-CN" w:bidi="zh-CN"/>
        </w:rPr>
      </w:pPr>
      <w:r>
        <w:rPr>
          <w:rFonts w:cs="Times New Roman"/>
          <w:szCs w:val="24"/>
          <w:lang w:bidi="zh-CN"/>
        </w:rPr>
        <w:t xml:space="preserve">4.5 </w:t>
      </w:r>
      <w:r>
        <w:rPr>
          <w:rFonts w:cs="Times New Roman"/>
          <w:szCs w:val="24"/>
          <w:lang w:val="zh-CN" w:bidi="zh-CN"/>
        </w:rPr>
        <w:t>评估程序</w:t>
      </w:r>
    </w:p>
    <w:p w14:paraId="14563382">
      <w:pPr>
        <w:spacing w:before="0" w:beforeLines="0" w:line="360" w:lineRule="auto"/>
        <w:ind w:firstLine="480"/>
        <w:rPr>
          <w:lang w:val="zh-CN"/>
        </w:rPr>
      </w:pPr>
      <w:r>
        <w:rPr>
          <w:lang w:val="zh-CN"/>
        </w:rPr>
        <w:t>本指南基于项目的温室气体减排量规范了评估程序，如图 1 所示。</w:t>
      </w:r>
    </w:p>
    <w:p w14:paraId="4A02CF8D">
      <w:pPr>
        <w:spacing w:before="0" w:beforeLines="0" w:line="360" w:lineRule="auto"/>
        <w:ind w:firstLine="480"/>
        <w:jc w:val="center"/>
        <w:rPr>
          <w:lang w:val="zh-CN"/>
        </w:rPr>
      </w:pPr>
      <w:r>
        <w:drawing>
          <wp:inline distT="0" distB="0" distL="0" distR="0">
            <wp:extent cx="3193415" cy="3341370"/>
            <wp:effectExtent l="0" t="0" r="6985" b="0"/>
            <wp:docPr id="201340588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3405883" name="图片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203456" cy="3351862"/>
                    </a:xfrm>
                    <a:prstGeom prst="rect">
                      <a:avLst/>
                    </a:prstGeom>
                    <a:noFill/>
                    <a:ln>
                      <a:noFill/>
                    </a:ln>
                  </pic:spPr>
                </pic:pic>
              </a:graphicData>
            </a:graphic>
          </wp:inline>
        </w:drawing>
      </w:r>
    </w:p>
    <w:p w14:paraId="68E13F71">
      <w:pPr>
        <w:pStyle w:val="29"/>
        <w:spacing w:before="93" w:line="276" w:lineRule="auto"/>
        <w:ind w:firstLine="0" w:firstLineChars="0"/>
        <w:jc w:val="center"/>
        <w:rPr>
          <w:rFonts w:ascii="Times New Roman"/>
          <w:sz w:val="24"/>
          <w:szCs w:val="24"/>
        </w:rPr>
      </w:pPr>
      <w:r>
        <w:rPr>
          <w:rFonts w:ascii="Times New Roman"/>
          <w:sz w:val="24"/>
          <w:szCs w:val="24"/>
          <w:shd w:val="clear" w:color="auto" w:fill="FFFFFF"/>
        </w:rPr>
        <w:t>图 1 基于项目的温室气体减排量评估程序图</w:t>
      </w:r>
    </w:p>
    <w:p w14:paraId="244BCF7C">
      <w:pPr>
        <w:pStyle w:val="3"/>
        <w:spacing w:before="93"/>
        <w:rPr>
          <w:rFonts w:cs="Times New Roman"/>
          <w:szCs w:val="24"/>
          <w:lang w:bidi="zh-CN"/>
        </w:rPr>
      </w:pPr>
      <w:r>
        <w:rPr>
          <w:rFonts w:cs="Times New Roman"/>
          <w:szCs w:val="24"/>
          <w:lang w:bidi="zh-CN"/>
        </w:rPr>
        <w:t>4.6温室气体种类的确定</w:t>
      </w:r>
    </w:p>
    <w:p w14:paraId="0B637E13">
      <w:pPr>
        <w:spacing w:before="93"/>
        <w:ind w:firstLine="480"/>
        <w:rPr>
          <w:lang w:bidi="zh-CN"/>
        </w:rPr>
      </w:pPr>
      <w:r>
        <w:rPr>
          <w:lang w:bidi="zh-CN"/>
        </w:rPr>
        <w:t>本指南规定应按照</w:t>
      </w:r>
      <w:r>
        <w:rPr>
          <w:rFonts w:hint="eastAsia"/>
          <w:lang w:bidi="zh-CN"/>
        </w:rPr>
        <w:t>处理工艺</w:t>
      </w:r>
      <w:r>
        <w:rPr>
          <w:lang w:bidi="zh-CN"/>
        </w:rPr>
        <w:t>的确定评估的温室气体种类。</w:t>
      </w:r>
    </w:p>
    <w:p w14:paraId="02E850F5">
      <w:pPr>
        <w:pStyle w:val="3"/>
        <w:spacing w:before="93"/>
        <w:rPr>
          <w:rFonts w:cs="Times New Roman"/>
          <w:szCs w:val="24"/>
          <w:lang w:bidi="zh-CN"/>
        </w:rPr>
      </w:pPr>
      <w:r>
        <w:rPr>
          <w:rFonts w:cs="Times New Roman"/>
          <w:szCs w:val="24"/>
          <w:lang w:bidi="zh-CN"/>
        </w:rPr>
        <w:t>4.7项目边界的确定</w:t>
      </w:r>
    </w:p>
    <w:p w14:paraId="2576875F">
      <w:pPr>
        <w:spacing w:before="93"/>
        <w:ind w:firstLine="480"/>
        <w:rPr>
          <w:lang w:bidi="zh-CN"/>
        </w:rPr>
      </w:pPr>
      <w:r>
        <w:rPr>
          <w:lang w:bidi="zh-CN"/>
        </w:rPr>
        <w:t>本指南规定了有色金属资源回收利用项目的系统边界包括废料收集后的前处理、冶炼、精炼等。基准线情景的系统边界包括产出再生材料相关的原生材料开采、生产、冶炼、精炼等。</w:t>
      </w:r>
      <w:r>
        <w:rPr>
          <w:rFonts w:hint="eastAsia"/>
          <w:lang w:bidi="zh-CN"/>
        </w:rPr>
        <w:t>具体见图2。</w:t>
      </w:r>
    </w:p>
    <w:p w14:paraId="4F33FC1D">
      <w:pPr>
        <w:spacing w:before="93"/>
        <w:ind w:firstLine="0" w:firstLineChars="0"/>
        <w:jc w:val="center"/>
        <w:rPr>
          <w:lang w:bidi="zh-CN"/>
        </w:rPr>
      </w:pPr>
      <w:r>
        <w:drawing>
          <wp:inline distT="0" distB="0" distL="0" distR="0">
            <wp:extent cx="5274310" cy="2481580"/>
            <wp:effectExtent l="0" t="0" r="2540" b="0"/>
            <wp:docPr id="104345898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458984" name="图片 1"/>
                    <pic:cNvPicPr>
                      <a:picLocks noChangeAspect="1"/>
                    </pic:cNvPicPr>
                  </pic:nvPicPr>
                  <pic:blipFill>
                    <a:blip r:embed="rId14"/>
                    <a:stretch>
                      <a:fillRect/>
                    </a:stretch>
                  </pic:blipFill>
                  <pic:spPr>
                    <a:xfrm>
                      <a:off x="0" y="0"/>
                      <a:ext cx="5274310" cy="2481580"/>
                    </a:xfrm>
                    <a:prstGeom prst="rect">
                      <a:avLst/>
                    </a:prstGeom>
                  </pic:spPr>
                </pic:pic>
              </a:graphicData>
            </a:graphic>
          </wp:inline>
        </w:drawing>
      </w:r>
    </w:p>
    <w:p w14:paraId="185BC2A6">
      <w:pPr>
        <w:spacing w:before="93"/>
        <w:ind w:firstLine="0" w:firstLineChars="0"/>
        <w:jc w:val="center"/>
        <w:rPr>
          <w:lang w:bidi="zh-CN"/>
        </w:rPr>
      </w:pPr>
      <w:r>
        <w:rPr>
          <w:rFonts w:hint="eastAsia"/>
          <w:lang w:bidi="zh-CN"/>
        </w:rPr>
        <w:t>图2 碳排放核算系统边界</w:t>
      </w:r>
    </w:p>
    <w:p w14:paraId="1347132E">
      <w:pPr>
        <w:pStyle w:val="3"/>
        <w:spacing w:before="93"/>
        <w:rPr>
          <w:rFonts w:cs="Times New Roman"/>
          <w:szCs w:val="24"/>
          <w:lang w:val="zh-CN" w:bidi="zh-CN"/>
        </w:rPr>
      </w:pPr>
      <w:r>
        <w:rPr>
          <w:rFonts w:cs="Times New Roman"/>
          <w:szCs w:val="24"/>
          <w:lang w:bidi="zh-CN"/>
        </w:rPr>
        <w:t>4.8</w:t>
      </w:r>
      <w:r>
        <w:rPr>
          <w:rFonts w:cs="Times New Roman"/>
          <w:szCs w:val="24"/>
          <w:lang w:val="zh-CN" w:bidi="zh-CN"/>
        </w:rPr>
        <w:t>项目温室气体源的识别</w:t>
      </w:r>
    </w:p>
    <w:p w14:paraId="28B77A05">
      <w:pPr>
        <w:spacing w:before="0" w:beforeLines="0" w:line="360" w:lineRule="auto"/>
        <w:ind w:firstLine="480"/>
        <w:rPr>
          <w:lang w:val="zh-CN"/>
        </w:rPr>
      </w:pPr>
      <w:r>
        <w:rPr>
          <w:lang w:val="zh-CN"/>
        </w:rPr>
        <w:t>本指南规定了项目的排放源边界包括回收处理阶段、再加工阶段在内相关活动所消耗电力能源、化石能源等产生的温室气体排放,一般包括：</w:t>
      </w:r>
    </w:p>
    <w:p w14:paraId="21D0CF09">
      <w:pPr>
        <w:spacing w:before="0" w:beforeLines="0" w:line="360" w:lineRule="auto"/>
        <w:ind w:firstLine="480"/>
        <w:rPr>
          <w:lang w:val="zh-CN"/>
        </w:rPr>
      </w:pPr>
      <w:r>
        <w:rPr>
          <w:lang w:val="zh-CN"/>
        </w:rPr>
        <w:t>（1）化石燃料燃烧排放：是指燃煤、燃油、燃气等化石燃料在各种类型的固定燃烧设备（如锅炉、窑炉、内燃机等）和移动源（如叉车、铲车等）中与氧气充分燃烧产生的二氧化碳排放，一般包括碱回收锅炉、石灰窑等主要生产系统，以及供热锅炉、车辆、食堂等其他设施消耗化石燃料燃烧产生的二氧化碳排放；</w:t>
      </w:r>
    </w:p>
    <w:p w14:paraId="62A34F1B">
      <w:pPr>
        <w:spacing w:before="0" w:beforeLines="0" w:line="360" w:lineRule="auto"/>
        <w:ind w:firstLine="480"/>
        <w:rPr>
          <w:lang w:val="zh-CN"/>
        </w:rPr>
      </w:pPr>
      <w:r>
        <w:rPr>
          <w:lang w:val="zh-CN"/>
        </w:rPr>
        <w:t>（2）过程排放：报告主体外购并消耗的碳酸盐发生分解反应产生的二氧化碳排放</w:t>
      </w:r>
      <w:r>
        <w:rPr>
          <w:rFonts w:hint="eastAsia"/>
        </w:rPr>
        <w:t>，以及阳极效应产生的</w:t>
      </w:r>
      <w:r>
        <w:t>CF</w:t>
      </w:r>
      <w:r>
        <w:rPr>
          <w:vertAlign w:val="subscript"/>
        </w:rPr>
        <w:t>4</w:t>
      </w:r>
      <w:r>
        <w:rPr>
          <w:rFonts w:hint="eastAsia"/>
        </w:rPr>
        <w:t>、</w:t>
      </w:r>
      <w:r>
        <w:t>C</w:t>
      </w:r>
      <w:r>
        <w:rPr>
          <w:vertAlign w:val="subscript"/>
        </w:rPr>
        <w:t>2</w:t>
      </w:r>
      <w:r>
        <w:t>F</w:t>
      </w:r>
      <w:r>
        <w:rPr>
          <w:vertAlign w:val="subscript"/>
        </w:rPr>
        <w:t>6</w:t>
      </w:r>
      <w:r>
        <w:rPr>
          <w:rFonts w:hint="eastAsia"/>
        </w:rPr>
        <w:t>排放等</w:t>
      </w:r>
      <w:r>
        <w:rPr>
          <w:lang w:val="zh-CN"/>
        </w:rPr>
        <w:t>；</w:t>
      </w:r>
    </w:p>
    <w:p w14:paraId="2E1E998C">
      <w:pPr>
        <w:spacing w:before="0" w:beforeLines="0" w:line="360" w:lineRule="auto"/>
        <w:ind w:firstLine="480"/>
        <w:rPr>
          <w:lang w:val="zh-CN"/>
        </w:rPr>
      </w:pPr>
      <w:r>
        <w:rPr>
          <w:lang w:val="zh-CN"/>
        </w:rPr>
        <w:t>（3）电力排放：企业净购入使用电力所对应的二氧化碳排放；</w:t>
      </w:r>
    </w:p>
    <w:p w14:paraId="66F5686C">
      <w:pPr>
        <w:spacing w:before="0" w:beforeLines="0" w:line="360" w:lineRule="auto"/>
        <w:ind w:firstLine="480"/>
      </w:pPr>
      <w:r>
        <w:rPr>
          <w:lang w:val="zh-CN"/>
        </w:rPr>
        <w:t>（4）热力排放：企业净购入使用热力（蒸汽、热水）所对应的二氧化碳排放。</w:t>
      </w:r>
    </w:p>
    <w:p w14:paraId="6FB3EBE5">
      <w:pPr>
        <w:pStyle w:val="3"/>
        <w:spacing w:before="93"/>
        <w:rPr>
          <w:rFonts w:cs="Times New Roman"/>
          <w:lang w:val="zh-CN"/>
        </w:rPr>
      </w:pPr>
      <w:r>
        <w:rPr>
          <w:rFonts w:cs="Times New Roman"/>
        </w:rPr>
        <w:t>4.9</w:t>
      </w:r>
      <w:r>
        <w:rPr>
          <w:rFonts w:cs="Times New Roman"/>
          <w:lang w:val="zh-CN"/>
        </w:rPr>
        <w:t>基准线情景的确定</w:t>
      </w:r>
    </w:p>
    <w:p w14:paraId="646DA946">
      <w:pPr>
        <w:spacing w:before="0" w:beforeLines="0" w:line="360" w:lineRule="auto"/>
        <w:ind w:firstLine="480"/>
        <w:rPr>
          <w:lang w:val="zh-CN"/>
        </w:rPr>
      </w:pPr>
      <w:r>
        <w:rPr>
          <w:lang w:val="zh-CN"/>
        </w:rPr>
        <w:t>本指南规定了项目类型为再生有色金属生产，基准线情景为</w:t>
      </w:r>
      <w:r>
        <w:rPr>
          <w:rFonts w:hint="eastAsia"/>
        </w:rPr>
        <w:t>原生有色金属的开采、生产过程</w:t>
      </w:r>
      <w:r>
        <w:rPr>
          <w:lang w:val="zh-CN"/>
        </w:rPr>
        <w:t>的温室气体排放。</w:t>
      </w:r>
    </w:p>
    <w:p w14:paraId="5E03D0A6">
      <w:pPr>
        <w:spacing w:before="0" w:beforeLines="0" w:line="360" w:lineRule="auto"/>
        <w:ind w:firstLine="480"/>
        <w:rPr>
          <w:color w:val="000000"/>
          <w:kern w:val="0"/>
          <w:szCs w:val="24"/>
          <w:lang w:bidi="ar"/>
        </w:rPr>
      </w:pPr>
      <w:r>
        <w:rPr>
          <w:lang w:val="zh-CN"/>
        </w:rPr>
        <w:t>基准线情景按不同的项目类型确定，项目类型有：新建项目、改造项目（保持现有生产能力）、扩建项目（生产能力扩大）三类。</w:t>
      </w:r>
      <w:r>
        <w:rPr>
          <w:rFonts w:hint="eastAsia"/>
          <w:color w:val="000000"/>
          <w:kern w:val="0"/>
          <w:szCs w:val="24"/>
          <w:lang w:bidi="ar"/>
        </w:rPr>
        <w:t>具体信息见表2。</w:t>
      </w:r>
    </w:p>
    <w:p w14:paraId="53685190">
      <w:pPr>
        <w:spacing w:before="0" w:beforeLines="0" w:line="360" w:lineRule="auto"/>
        <w:ind w:firstLine="0" w:firstLineChars="0"/>
        <w:jc w:val="center"/>
        <w:rPr>
          <w:color w:val="000000"/>
          <w:kern w:val="0"/>
          <w:szCs w:val="24"/>
          <w:lang w:bidi="ar"/>
        </w:rPr>
      </w:pPr>
      <w:r>
        <w:rPr>
          <w:rFonts w:hint="eastAsia"/>
          <w:color w:val="000000"/>
          <w:kern w:val="0"/>
          <w:szCs w:val="24"/>
          <w:lang w:bidi="ar"/>
        </w:rPr>
        <w:t>表 2 项目类型与基准线情景</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30"/>
        <w:gridCol w:w="5466"/>
      </w:tblGrid>
      <w:tr w14:paraId="1025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Align w:val="center"/>
          </w:tcPr>
          <w:p w14:paraId="640DD24F">
            <w:pPr>
              <w:widowControl/>
              <w:spacing w:before="93" w:line="276" w:lineRule="auto"/>
              <w:ind w:firstLine="0" w:firstLineChars="0"/>
              <w:jc w:val="center"/>
              <w:rPr>
                <w:rFonts w:hint="eastAsia" w:ascii="宋体" w:hAnsi="宋体" w:cs="宋体"/>
                <w:kern w:val="0"/>
                <w:szCs w:val="24"/>
              </w:rPr>
            </w:pPr>
            <w:r>
              <w:rPr>
                <w:rFonts w:ascii="宋体" w:hAnsi="宋体" w:cs="宋体"/>
                <w:kern w:val="0"/>
                <w:szCs w:val="24"/>
              </w:rPr>
              <w:t>项目类型</w:t>
            </w:r>
          </w:p>
        </w:tc>
        <w:tc>
          <w:tcPr>
            <w:tcW w:w="5466" w:type="dxa"/>
            <w:vAlign w:val="center"/>
          </w:tcPr>
          <w:p w14:paraId="014A081B">
            <w:pPr>
              <w:widowControl/>
              <w:spacing w:before="93" w:line="276" w:lineRule="auto"/>
              <w:ind w:firstLine="0" w:firstLineChars="0"/>
              <w:jc w:val="center"/>
              <w:rPr>
                <w:rFonts w:hint="eastAsia" w:ascii="宋体" w:hAnsi="宋体" w:cs="宋体"/>
                <w:kern w:val="0"/>
                <w:szCs w:val="24"/>
              </w:rPr>
            </w:pPr>
            <w:r>
              <w:rPr>
                <w:rFonts w:ascii="宋体" w:hAnsi="宋体" w:cs="宋体"/>
                <w:kern w:val="0"/>
                <w:szCs w:val="24"/>
              </w:rPr>
              <w:t>基准线情景</w:t>
            </w:r>
          </w:p>
        </w:tc>
      </w:tr>
      <w:tr w14:paraId="2938E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Align w:val="center"/>
          </w:tcPr>
          <w:p w14:paraId="0DA10371">
            <w:pPr>
              <w:widowControl/>
              <w:spacing w:before="93" w:line="276" w:lineRule="auto"/>
              <w:ind w:firstLine="0" w:firstLineChars="0"/>
              <w:jc w:val="center"/>
              <w:rPr>
                <w:rFonts w:hint="eastAsia" w:ascii="宋体" w:hAnsi="宋体" w:cs="宋体"/>
                <w:kern w:val="0"/>
                <w:szCs w:val="24"/>
              </w:rPr>
            </w:pPr>
            <w:r>
              <w:rPr>
                <w:rFonts w:ascii="宋体" w:hAnsi="宋体" w:cs="宋体"/>
                <w:kern w:val="0"/>
                <w:szCs w:val="24"/>
              </w:rPr>
              <w:t>新建项目</w:t>
            </w:r>
          </w:p>
        </w:tc>
        <w:tc>
          <w:tcPr>
            <w:tcW w:w="5466" w:type="dxa"/>
            <w:vAlign w:val="center"/>
          </w:tcPr>
          <w:p w14:paraId="750DB07F">
            <w:pPr>
              <w:widowControl/>
              <w:spacing w:before="93" w:line="276" w:lineRule="auto"/>
              <w:ind w:firstLine="0" w:firstLineChars="0"/>
              <w:jc w:val="center"/>
              <w:rPr>
                <w:rFonts w:hint="eastAsia" w:ascii="宋体" w:hAnsi="宋体" w:cs="宋体"/>
                <w:kern w:val="0"/>
                <w:szCs w:val="24"/>
              </w:rPr>
            </w:pPr>
            <w:r>
              <w:rPr>
                <w:rFonts w:ascii="宋体" w:hAnsi="宋体" w:cs="宋体"/>
                <w:kern w:val="0"/>
                <w:szCs w:val="24"/>
              </w:rPr>
              <w:t>行业内（或该地区）所采用的主流技术或国家政策所要求的技术</w:t>
            </w:r>
          </w:p>
        </w:tc>
      </w:tr>
      <w:tr w14:paraId="6AFBE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Align w:val="center"/>
          </w:tcPr>
          <w:p w14:paraId="06280B16">
            <w:pPr>
              <w:widowControl/>
              <w:spacing w:before="93" w:line="276" w:lineRule="auto"/>
              <w:ind w:firstLine="0" w:firstLineChars="0"/>
              <w:jc w:val="center"/>
              <w:rPr>
                <w:rFonts w:hint="eastAsia" w:ascii="宋体" w:hAnsi="宋体" w:cs="宋体"/>
                <w:kern w:val="0"/>
                <w:szCs w:val="24"/>
              </w:rPr>
            </w:pPr>
            <w:r>
              <w:rPr>
                <w:rFonts w:ascii="宋体" w:hAnsi="宋体" w:cs="宋体"/>
                <w:kern w:val="0"/>
                <w:szCs w:val="24"/>
              </w:rPr>
              <w:t>改造项目（保持现有生产能力）</w:t>
            </w:r>
          </w:p>
        </w:tc>
        <w:tc>
          <w:tcPr>
            <w:tcW w:w="5466" w:type="dxa"/>
            <w:vAlign w:val="center"/>
          </w:tcPr>
          <w:p w14:paraId="493E02BD">
            <w:pPr>
              <w:widowControl/>
              <w:spacing w:before="93" w:line="276" w:lineRule="auto"/>
              <w:ind w:firstLine="0" w:firstLineChars="0"/>
              <w:jc w:val="center"/>
              <w:rPr>
                <w:rFonts w:hint="eastAsia" w:ascii="宋体" w:hAnsi="宋体" w:cs="宋体"/>
                <w:kern w:val="0"/>
                <w:szCs w:val="24"/>
              </w:rPr>
            </w:pPr>
            <w:r>
              <w:rPr>
                <w:rFonts w:ascii="宋体" w:hAnsi="宋体" w:cs="宋体"/>
                <w:kern w:val="0"/>
                <w:szCs w:val="24"/>
              </w:rPr>
              <w:t>采用改造前的生产技术</w:t>
            </w:r>
          </w:p>
        </w:tc>
      </w:tr>
      <w:tr w14:paraId="22290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vAlign w:val="center"/>
          </w:tcPr>
          <w:p w14:paraId="5D9584DC">
            <w:pPr>
              <w:widowControl/>
              <w:spacing w:before="93" w:line="276" w:lineRule="auto"/>
              <w:ind w:firstLine="0" w:firstLineChars="0"/>
              <w:jc w:val="center"/>
              <w:rPr>
                <w:rFonts w:hint="eastAsia" w:ascii="宋体" w:hAnsi="宋体" w:cs="宋体"/>
                <w:kern w:val="0"/>
                <w:szCs w:val="24"/>
              </w:rPr>
            </w:pPr>
            <w:r>
              <w:rPr>
                <w:rFonts w:ascii="宋体" w:hAnsi="宋体" w:cs="宋体"/>
                <w:kern w:val="0"/>
                <w:szCs w:val="24"/>
              </w:rPr>
              <w:t>扩建项目（生产能力扩大）</w:t>
            </w:r>
          </w:p>
        </w:tc>
        <w:tc>
          <w:tcPr>
            <w:tcW w:w="5466" w:type="dxa"/>
            <w:vAlign w:val="center"/>
          </w:tcPr>
          <w:p w14:paraId="4C16CFA7">
            <w:pPr>
              <w:widowControl/>
              <w:spacing w:before="93" w:line="276" w:lineRule="auto"/>
              <w:ind w:firstLine="0" w:firstLineChars="0"/>
              <w:jc w:val="center"/>
              <w:rPr>
                <w:rFonts w:hint="eastAsia" w:ascii="宋体" w:hAnsi="宋体" w:cs="宋体"/>
                <w:kern w:val="0"/>
                <w:szCs w:val="24"/>
              </w:rPr>
            </w:pPr>
            <w:r>
              <w:rPr>
                <w:rFonts w:ascii="宋体" w:hAnsi="宋体" w:cs="宋体"/>
                <w:kern w:val="0"/>
                <w:szCs w:val="24"/>
              </w:rPr>
              <w:t>应根据目标用户的需求，按照改造项目或新建项目方式确定基准线情景</w:t>
            </w:r>
          </w:p>
        </w:tc>
      </w:tr>
    </w:tbl>
    <w:p w14:paraId="1B82638D">
      <w:pPr>
        <w:pStyle w:val="3"/>
        <w:spacing w:before="93"/>
        <w:rPr>
          <w:rFonts w:cs="Times New Roman"/>
        </w:rPr>
      </w:pPr>
      <w:r>
        <w:rPr>
          <w:rFonts w:cs="Times New Roman"/>
        </w:rPr>
        <w:t>4.10基准线情景下温室气体源的识别</w:t>
      </w:r>
    </w:p>
    <w:p w14:paraId="7431CB2C">
      <w:pPr>
        <w:spacing w:before="0" w:beforeLines="0" w:line="360" w:lineRule="auto"/>
        <w:ind w:firstLine="480"/>
        <w:rPr>
          <w:color w:val="000000"/>
          <w:kern w:val="0"/>
          <w:szCs w:val="24"/>
          <w:lang w:bidi="ar"/>
        </w:rPr>
      </w:pPr>
      <w:r>
        <w:rPr>
          <w:color w:val="000000"/>
          <w:kern w:val="0"/>
          <w:szCs w:val="24"/>
          <w:lang w:bidi="ar"/>
        </w:rPr>
        <w:t>本指南规定了在确定基准线情景的基础上，应按照GB/T 32150或其他相关方法识别温室气体源。基准线排放源包括边界内相关活动所消耗资源、电力能源、化石能源等产生的温室气体排放，一般包括：化石燃料燃烧排放、能源作为原材料用途的二氧化碳排放、过程排放、电力排放和热力排放。</w:t>
      </w:r>
      <w:r>
        <w:rPr>
          <w:rFonts w:hint="eastAsia"/>
          <w:color w:val="000000"/>
          <w:kern w:val="0"/>
          <w:szCs w:val="24"/>
          <w:lang w:bidi="ar"/>
        </w:rPr>
        <w:t>其中，化石燃料燃烧排放是指燃煤、燃油、燃气等化石燃料在各种类型的固定燃烧设备（如锅炉、窑炉、内燃机等）和移动源（如叉车、铲车等）中与氧气充分燃烧产生的二氧化碳排放，一般包括碱回收锅炉、石灰窑等主要生产系统，以及供热锅炉、车辆、食堂等其他设施消耗化石燃料燃烧产生的二氧化碳排放。能源作为原材料用途的二氧化碳排放：如铝冶炼、镁冶炼、铜冶炼、铅锌冶炼等企业使用焦炭、兰炭、无烟煤、天然气等能源产品作为还原剂所导致的二氧化碳排放，电解工序阳极作为原材料消耗产生的二氧化碳排放等。过程排放：如企业使用石灰石、白云石（主要成分为碳酸钙）或纯碱（主要成分为碳酸钠）等碳酸盐且在生产过程中发生了碳酸盐分解化学反应产生的二氧化碳排放，阳极效应所导致的四氟化碳（CF</w:t>
      </w:r>
      <w:r>
        <w:rPr>
          <w:rFonts w:hint="eastAsia"/>
          <w:color w:val="000000"/>
          <w:kern w:val="0"/>
          <w:szCs w:val="24"/>
          <w:vertAlign w:val="subscript"/>
          <w:lang w:bidi="ar"/>
        </w:rPr>
        <w:t>4</w:t>
      </w:r>
      <w:r>
        <w:rPr>
          <w:rFonts w:hint="eastAsia"/>
          <w:color w:val="000000"/>
          <w:kern w:val="0"/>
          <w:szCs w:val="24"/>
          <w:lang w:bidi="ar"/>
        </w:rPr>
        <w:t>）和六氟化二碳（C</w:t>
      </w:r>
      <w:r>
        <w:rPr>
          <w:rFonts w:hint="eastAsia"/>
          <w:color w:val="000000"/>
          <w:kern w:val="0"/>
          <w:szCs w:val="24"/>
          <w:vertAlign w:val="subscript"/>
          <w:lang w:bidi="ar"/>
        </w:rPr>
        <w:t>2</w:t>
      </w:r>
      <w:r>
        <w:rPr>
          <w:rFonts w:hint="eastAsia"/>
          <w:color w:val="000000"/>
          <w:kern w:val="0"/>
          <w:szCs w:val="24"/>
          <w:lang w:bidi="ar"/>
        </w:rPr>
        <w:t>F</w:t>
      </w:r>
      <w:r>
        <w:rPr>
          <w:rFonts w:hint="eastAsia"/>
          <w:color w:val="000000"/>
          <w:kern w:val="0"/>
          <w:szCs w:val="24"/>
          <w:vertAlign w:val="subscript"/>
          <w:lang w:bidi="ar"/>
        </w:rPr>
        <w:t>6</w:t>
      </w:r>
      <w:r>
        <w:rPr>
          <w:rFonts w:hint="eastAsia"/>
          <w:color w:val="000000"/>
          <w:kern w:val="0"/>
          <w:szCs w:val="24"/>
          <w:lang w:bidi="ar"/>
        </w:rPr>
        <w:t>）排放等。电力排放：企业净购入使用电力所对应的二氧化碳排放。热力排放：企业净购入使用热力（蒸汽、热水）所对应的二氧化碳排放。</w:t>
      </w:r>
    </w:p>
    <w:p w14:paraId="354C449B">
      <w:pPr>
        <w:pStyle w:val="3"/>
        <w:spacing w:before="93"/>
        <w:rPr>
          <w:rFonts w:cs="Times New Roman"/>
          <w:lang w:val="zh-CN"/>
        </w:rPr>
      </w:pPr>
      <w:r>
        <w:rPr>
          <w:rFonts w:cs="Times New Roman"/>
        </w:rPr>
        <w:t>4.11数据获取</w:t>
      </w:r>
    </w:p>
    <w:p w14:paraId="49F0BE42">
      <w:pPr>
        <w:spacing w:before="0" w:beforeLines="0" w:line="360" w:lineRule="auto"/>
        <w:ind w:firstLine="480"/>
      </w:pPr>
      <w:r>
        <w:rPr>
          <w:color w:val="000000"/>
          <w:kern w:val="0"/>
          <w:szCs w:val="24"/>
          <w:lang w:bidi="ar"/>
        </w:rPr>
        <w:t>本指南规定了活动数据和排放因子的获取要求。</w:t>
      </w:r>
    </w:p>
    <w:p w14:paraId="33BFBC8C">
      <w:pPr>
        <w:pStyle w:val="3"/>
        <w:spacing w:before="93"/>
        <w:rPr>
          <w:rFonts w:cs="Times New Roman"/>
          <w:lang w:val="zh-CN"/>
        </w:rPr>
      </w:pPr>
      <w:r>
        <w:rPr>
          <w:rFonts w:cs="Times New Roman"/>
        </w:rPr>
        <w:t>4.12</w:t>
      </w:r>
      <w:r>
        <w:rPr>
          <w:rFonts w:cs="Times New Roman"/>
          <w:lang w:val="zh-CN"/>
        </w:rPr>
        <w:t>减碳量计算</w:t>
      </w:r>
    </w:p>
    <w:p w14:paraId="5DB12724">
      <w:pPr>
        <w:spacing w:before="0" w:beforeLines="0" w:line="360" w:lineRule="auto"/>
        <w:ind w:firstLine="480"/>
      </w:pPr>
      <w:r>
        <w:rPr>
          <w:color w:val="000000"/>
          <w:kern w:val="0"/>
          <w:szCs w:val="24"/>
          <w:lang w:bidi="ar"/>
        </w:rPr>
        <w:t>本指南规定了统计</w:t>
      </w:r>
      <w:r>
        <w:rPr>
          <w:rFonts w:hint="eastAsia"/>
          <w:color w:val="000000"/>
          <w:kern w:val="0"/>
          <w:szCs w:val="24"/>
          <w:lang w:bidi="ar"/>
        </w:rPr>
        <w:t>期</w:t>
      </w:r>
      <w:r>
        <w:rPr>
          <w:color w:val="000000"/>
          <w:kern w:val="0"/>
          <w:szCs w:val="24"/>
          <w:lang w:bidi="ar"/>
        </w:rPr>
        <w:t>内项目产生的减碳量计算方式。</w:t>
      </w:r>
    </w:p>
    <w:p w14:paraId="70377993">
      <w:pPr>
        <w:pStyle w:val="3"/>
        <w:spacing w:before="93"/>
        <w:rPr>
          <w:rFonts w:cs="Times New Roman"/>
          <w:lang w:val="zh-CN"/>
        </w:rPr>
      </w:pPr>
      <w:r>
        <w:rPr>
          <w:rFonts w:cs="Times New Roman"/>
        </w:rPr>
        <w:t>4.13基准线情景排放量</w:t>
      </w:r>
    </w:p>
    <w:p w14:paraId="1B3FF304">
      <w:pPr>
        <w:spacing w:before="0" w:beforeLines="0" w:line="360" w:lineRule="auto"/>
        <w:ind w:firstLine="480"/>
      </w:pPr>
      <w:r>
        <w:rPr>
          <w:color w:val="000000"/>
          <w:kern w:val="0"/>
          <w:szCs w:val="24"/>
          <w:lang w:bidi="ar"/>
        </w:rPr>
        <w:t>本指南规定了</w:t>
      </w:r>
      <w:r>
        <w:t>基准线情景排放为原生有色金属开采冶炼产生的碳排放的计算方式</w:t>
      </w:r>
      <w:r>
        <w:rPr>
          <w:color w:val="000000"/>
          <w:kern w:val="0"/>
          <w:szCs w:val="24"/>
          <w:lang w:bidi="ar"/>
        </w:rPr>
        <w:t>。</w:t>
      </w:r>
    </w:p>
    <w:p w14:paraId="7F5AA89B">
      <w:pPr>
        <w:pStyle w:val="3"/>
        <w:spacing w:before="93"/>
        <w:rPr>
          <w:rFonts w:cs="Times New Roman"/>
          <w:lang w:val="zh-CN"/>
        </w:rPr>
      </w:pPr>
      <w:r>
        <w:rPr>
          <w:rFonts w:cs="Times New Roman"/>
        </w:rPr>
        <w:t>4.14</w:t>
      </w:r>
      <w:r>
        <w:rPr>
          <w:rFonts w:cs="Times New Roman"/>
          <w:lang w:val="zh-CN"/>
        </w:rPr>
        <w:t>项目层面排放量</w:t>
      </w:r>
    </w:p>
    <w:p w14:paraId="54033F70">
      <w:pPr>
        <w:spacing w:before="0" w:beforeLines="0" w:line="360" w:lineRule="auto"/>
        <w:ind w:firstLine="480"/>
      </w:pPr>
      <w:r>
        <w:rPr>
          <w:color w:val="000000"/>
          <w:kern w:val="0"/>
          <w:szCs w:val="24"/>
          <w:lang w:bidi="ar"/>
        </w:rPr>
        <w:t>本指南规定了项目层面排放量计算。</w:t>
      </w:r>
      <w:r>
        <w:t>项目层面排放量为项目边界内所有化石燃料燃烧排放量、</w:t>
      </w:r>
      <w:r>
        <w:rPr>
          <w:rFonts w:hint="eastAsia"/>
        </w:rPr>
        <w:t>能源作为原材料用途</w:t>
      </w:r>
      <w:r>
        <w:t>、生产过程中还原反应生成的二氧化碳、净购入电力和热力及交通运输的排放量之和。具体而言，化石燃料燃烧排放量是统计期内报告主体核算边界内各种设施化石燃料燃烧产生的二氧化碳排放量的加总。报告主体可根据实际情况选择指南中方法一或方法二计算元素碳含量。对于能源作为原材料用途的二氧化碳排放的计算。购入使用的草酸和碳酸盐原材料发生分解反应导致的二氧化碳排放的计算。净购入使用电力二氧化碳排放的计算。净购入使用热力二氧化碳排放的计算。热量的换算。运输排放量的计算。</w:t>
      </w:r>
    </w:p>
    <w:p w14:paraId="1BA592B7">
      <w:pPr>
        <w:pStyle w:val="3"/>
        <w:spacing w:before="93"/>
        <w:rPr>
          <w:rFonts w:cs="Times New Roman"/>
          <w:lang w:val="zh-CN"/>
        </w:rPr>
      </w:pPr>
      <w:r>
        <w:rPr>
          <w:rFonts w:cs="Times New Roman"/>
        </w:rPr>
        <w:t>4.15</w:t>
      </w:r>
      <w:r>
        <w:rPr>
          <w:rFonts w:cs="Times New Roman"/>
          <w:lang w:val="zh-CN"/>
        </w:rPr>
        <w:t>项目监测</w:t>
      </w:r>
    </w:p>
    <w:p w14:paraId="39FA46F4">
      <w:pPr>
        <w:spacing w:before="0" w:beforeLines="0" w:line="360" w:lineRule="auto"/>
        <w:ind w:firstLine="480"/>
      </w:pPr>
      <w:r>
        <w:t>本指南规定了项目业主应建立监测计划用于指导取得、记录和分析项目和基准线情景的温室气体排放量的数据和信息（即温室气体信息体系）。</w:t>
      </w:r>
    </w:p>
    <w:p w14:paraId="5180DBA0">
      <w:pPr>
        <w:pStyle w:val="3"/>
        <w:spacing w:before="93"/>
        <w:rPr>
          <w:rFonts w:cs="Times New Roman"/>
          <w:lang w:val="zh-CN"/>
        </w:rPr>
      </w:pPr>
      <w:r>
        <w:rPr>
          <w:rFonts w:cs="Times New Roman"/>
        </w:rPr>
        <w:t>4.16数据质量管理与数据收集范围</w:t>
      </w:r>
    </w:p>
    <w:p w14:paraId="577672EC">
      <w:pPr>
        <w:spacing w:before="0" w:beforeLines="0" w:line="360" w:lineRule="auto"/>
        <w:ind w:firstLine="480"/>
      </w:pPr>
      <w:r>
        <w:t>本指南规定了初级数据质量要求、次级数据质量要求、减排量评估报告的编制。减碳量评估报告编制要求和内容按照GB/T 33760-2017中5.12执行。报告应满足相关性、完整性、一致性、透明性、准确性和可比性的基本原则。初级数据是通过直接测量、采访和调查，从组织直接获得的数据，主要为项目可控的各阶段，包括原材料消耗、能耗、污染物排放以及运输（包括运输方式、运输距离和运输量）等数据。次级数据不是直接测量或计算得到的数据，主要为项目不可控的过程，包括原辅材料生产、能源开采生产与输送等。次级数据通常采用数据库数据，应详细说明数据来源、数据时间和数据类型等相关信息。报告的内容应包括项目基本情况、再生有色金属的种类、数量、工艺等基本信息，计算得出的有色金属资源回收利用项目的减碳量。</w:t>
      </w:r>
    </w:p>
    <w:p w14:paraId="7623B3DA">
      <w:pPr>
        <w:pStyle w:val="3"/>
        <w:spacing w:before="93"/>
        <w:rPr>
          <w:rFonts w:cs="Times New Roman"/>
          <w:lang w:val="zh-CN"/>
        </w:rPr>
      </w:pPr>
      <w:r>
        <w:rPr>
          <w:rFonts w:cs="Times New Roman"/>
        </w:rPr>
        <w:t>4.1</w:t>
      </w:r>
      <w:r>
        <w:rPr>
          <w:rFonts w:hint="eastAsia" w:cs="Times New Roman"/>
        </w:rPr>
        <w:t>7附录内容</w:t>
      </w:r>
    </w:p>
    <w:p w14:paraId="52B7B685">
      <w:pPr>
        <w:spacing w:before="0" w:beforeLines="0" w:line="360" w:lineRule="auto"/>
        <w:ind w:firstLine="480"/>
      </w:pPr>
      <w:r>
        <w:rPr>
          <w:rFonts w:hint="eastAsia"/>
        </w:rPr>
        <w:t>本指南通过4个附录的系统设计，为有色金属资源回收利用减碳量评估提供从数据收集到参数应用、从操作指引到合规要求的全流程支撑，具体内容明确如下。</w:t>
      </w:r>
    </w:p>
    <w:p w14:paraId="6CE1DDC3">
      <w:pPr>
        <w:pStyle w:val="4"/>
        <w:spacing w:before="93" w:beforeAutospacing="0" w:after="93" w:afterLines="30" w:afterAutospacing="0" w:line="240" w:lineRule="auto"/>
        <w:jc w:val="both"/>
        <w:rPr>
          <w:rFonts w:cs="Times New Roman"/>
        </w:rPr>
      </w:pPr>
      <w:r>
        <w:rPr>
          <w:rFonts w:hint="eastAsia" w:cs="Times New Roman"/>
        </w:rPr>
        <w:t>4</w:t>
      </w:r>
      <w:r>
        <w:rPr>
          <w:rFonts w:cs="Times New Roman"/>
        </w:rPr>
        <w:t>.1</w:t>
      </w:r>
      <w:r>
        <w:rPr>
          <w:rFonts w:hint="eastAsia" w:cs="Times New Roman"/>
        </w:rPr>
        <w:t>7</w:t>
      </w:r>
      <w:r>
        <w:rPr>
          <w:rFonts w:cs="Times New Roman"/>
        </w:rPr>
        <w:t>.1</w:t>
      </w:r>
      <w:r>
        <w:rPr>
          <w:rFonts w:hint="eastAsia"/>
        </w:rPr>
        <w:t>附录 A：数据收集标准化工具表</w:t>
      </w:r>
    </w:p>
    <w:p w14:paraId="30056CB0">
      <w:pPr>
        <w:spacing w:before="0" w:beforeLines="0" w:line="360" w:lineRule="auto"/>
        <w:ind w:firstLine="480"/>
      </w:pPr>
      <w:r>
        <w:rPr>
          <w:rFonts w:hint="eastAsia"/>
        </w:rPr>
        <w:t>本指南明确附录 A 为资料性附录，聚焦 “数据收集的完整性与规范性”，提供 “项目基本信息表”“原材料数据表”“生产阶段数据表”“运输阶段数据表” 4 类标准化表格模板。其中：</w:t>
      </w:r>
    </w:p>
    <w:p w14:paraId="5B2776AD">
      <w:pPr>
        <w:spacing w:before="0" w:beforeLines="0" w:line="360" w:lineRule="auto"/>
        <w:ind w:firstLine="480"/>
      </w:pPr>
      <w:r>
        <w:rPr>
          <w:rFonts w:hint="eastAsia"/>
        </w:rPr>
        <w:t>“项目基本信息表” 明确需记录企业名称、所属省份、生产线数量及设计产能、再生有色金属种类（如铜、铝）、产量、用途及执行标准等核心信息，确保项目基础信息可追溯；</w:t>
      </w:r>
    </w:p>
    <w:p w14:paraId="1400A36A">
      <w:pPr>
        <w:spacing w:before="0" w:beforeLines="0" w:line="360" w:lineRule="auto"/>
        <w:ind w:firstLine="480"/>
      </w:pPr>
      <w:r>
        <w:rPr>
          <w:rFonts w:hint="eastAsia"/>
        </w:rPr>
        <w:t>“原材料数据表” 要求详细填报废旧材料、原辅材料、包装材料的用量、类型 / 成分、获取方式（自产 / 外购）、来源地、运输方式及备注等内容，尤其针对作为原材料的废料，需明确其回收渠道相关信息，为后续碳足迹追溯奠定基础；</w:t>
      </w:r>
    </w:p>
    <w:p w14:paraId="7789E7CE">
      <w:pPr>
        <w:spacing w:before="0" w:beforeLines="0" w:line="360" w:lineRule="auto"/>
        <w:ind w:firstLine="480"/>
      </w:pPr>
      <w:r>
        <w:rPr>
          <w:rFonts w:hint="eastAsia"/>
        </w:rPr>
        <w:t>“生产阶段数据表” 围绕产品产出量、生产过程能耗（燃料、热能、电力）、水耗及废水、废气等污染物排放量设置统计项，同时明确数据获取方式（自产 / 外购）与数据来源，确保生产环节关键数据可验证；</w:t>
      </w:r>
    </w:p>
    <w:p w14:paraId="008EC2ED">
      <w:pPr>
        <w:spacing w:before="0" w:beforeLines="0" w:line="360" w:lineRule="auto"/>
        <w:ind w:firstLine="480"/>
      </w:pPr>
      <w:r>
        <w:rPr>
          <w:rFonts w:hint="eastAsia"/>
        </w:rPr>
        <w:t>“运输阶段数据表” 则需记录运输距离、交通工具及载重量、能源类型、运输量等信息，覆盖废料回收、产品外运等全链条运输环节，避免因运输数据缺失导致的碳核算偏差。</w:t>
      </w:r>
    </w:p>
    <w:p w14:paraId="7FD89F96">
      <w:pPr>
        <w:spacing w:before="0" w:beforeLines="0" w:line="360" w:lineRule="auto"/>
        <w:ind w:firstLine="480"/>
      </w:pPr>
      <w:r>
        <w:rPr>
          <w:rFonts w:hint="eastAsia"/>
        </w:rPr>
        <w:t>该附录的设计依据 “全流程数据覆盖” 原则，通过结构化表格引导企业按项填报，从源头避免数据遗漏，为减碳量核算提供完整、规范的基础数据支撑。</w:t>
      </w:r>
    </w:p>
    <w:p w14:paraId="346F451D">
      <w:pPr>
        <w:pStyle w:val="4"/>
        <w:spacing w:before="93" w:beforeAutospacing="0" w:after="93" w:afterLines="30" w:afterAutospacing="0" w:line="240" w:lineRule="auto"/>
        <w:jc w:val="both"/>
      </w:pPr>
      <w:r>
        <w:rPr>
          <w:rFonts w:hint="eastAsia" w:cs="Times New Roman"/>
        </w:rPr>
        <w:t>4</w:t>
      </w:r>
      <w:r>
        <w:rPr>
          <w:rFonts w:cs="Times New Roman"/>
        </w:rPr>
        <w:t>.1</w:t>
      </w:r>
      <w:r>
        <w:rPr>
          <w:rFonts w:hint="eastAsia" w:cs="Times New Roman"/>
        </w:rPr>
        <w:t>7</w:t>
      </w:r>
      <w:r>
        <w:rPr>
          <w:rFonts w:cs="Times New Roman"/>
        </w:rPr>
        <w:t>.</w:t>
      </w:r>
      <w:r>
        <w:rPr>
          <w:rFonts w:hint="eastAsia" w:cs="Times New Roman"/>
        </w:rPr>
        <w:t xml:space="preserve">2 </w:t>
      </w:r>
      <w:r>
        <w:rPr>
          <w:rFonts w:hint="eastAsia"/>
        </w:rPr>
        <w:t>附录 B：铝冶炼专项参数推荐值</w:t>
      </w:r>
    </w:p>
    <w:p w14:paraId="2BBB4613">
      <w:pPr>
        <w:spacing w:before="93" w:line="360" w:lineRule="auto"/>
        <w:ind w:firstLine="480"/>
      </w:pPr>
      <w:r>
        <w:rPr>
          <w:rFonts w:hint="eastAsia"/>
        </w:rPr>
        <w:t>本指南明确附录 B 为资料性附录，针对铝冶炼工艺特性，提供适配行业实际的关键参数推荐值，解决企业 “参数查找难、取值不统一” 的问题。具体包括：</w:t>
      </w:r>
    </w:p>
    <w:p w14:paraId="4A7C06E4">
      <w:pPr>
        <w:spacing w:before="93" w:line="360" w:lineRule="auto"/>
        <w:ind w:firstLine="480"/>
      </w:pPr>
      <w:r>
        <w:rPr>
          <w:rFonts w:hint="eastAsia"/>
        </w:rPr>
        <w:t>常用化石燃料相关参数：明确无烟煤、烟煤、褐煤、石油焦、焦炭等固体燃料，原油、燃料油、汽油、柴油、液化天然气等液体燃料，焦炉煤气、高炉煤气、天然气等气体燃料的计量单位、低位发热量、单位热值含碳量及燃料碳氧化率，参数取值综合参考《中国能源统计年鉴</w:t>
      </w:r>
      <w:r>
        <w:t xml:space="preserve"> 2013</w:t>
      </w:r>
      <w:r>
        <w:rPr>
          <w:rFonts w:hint="eastAsia"/>
        </w:rPr>
        <w:t>》《省级温室气体清单指南（试行）》《</w:t>
      </w:r>
      <w:r>
        <w:t xml:space="preserve">2006 </w:t>
      </w:r>
      <w:r>
        <w:rPr>
          <w:rFonts w:hint="eastAsia"/>
        </w:rPr>
        <w:t>年</w:t>
      </w:r>
      <w:r>
        <w:t xml:space="preserve"> IPCC </w:t>
      </w:r>
      <w:r>
        <w:rPr>
          <w:rFonts w:hint="eastAsia"/>
        </w:rPr>
        <w:t>国家温室气体清单指南》及行业经验数据；</w:t>
      </w:r>
    </w:p>
    <w:p w14:paraId="13213751">
      <w:pPr>
        <w:spacing w:before="93" w:line="360" w:lineRule="auto"/>
        <w:ind w:firstLine="480"/>
      </w:pPr>
      <w:r>
        <w:rPr>
          <w:rFonts w:hint="eastAsia"/>
        </w:rPr>
        <w:t>能源作为原材料用途的排放因子：明确吨铝炭阳极净耗、炭阳极平均含硫量、炭阳极平均灰分含量，数据来源于中国有色金属工业协会统计数据，适配铝冶炼中炭阳极作为还原剂的工艺场景；</w:t>
      </w:r>
    </w:p>
    <w:p w14:paraId="7C53D3C5">
      <w:pPr>
        <w:spacing w:before="93" w:line="360" w:lineRule="auto"/>
        <w:ind w:firstLine="480"/>
      </w:pPr>
      <w:r>
        <w:rPr>
          <w:rFonts w:hint="eastAsia"/>
        </w:rPr>
        <w:t>过程排放因子：针对铝冶炼特有的阳极效应，给出</w:t>
      </w:r>
      <w:r>
        <w:t xml:space="preserve"> CF₄</w:t>
      </w:r>
      <w:r>
        <w:rPr>
          <w:rFonts w:hint="eastAsia"/>
        </w:rPr>
        <w:t>排放因子、</w:t>
      </w:r>
      <w:r>
        <w:t>C₂F₆</w:t>
      </w:r>
      <w:r>
        <w:rPr>
          <w:rFonts w:hint="eastAsia"/>
        </w:rPr>
        <w:t>排放因子，同时提供石灰石、纯碱的分解排放因子，为铝冶炼全流程碳排放核算提供精准参数依据。</w:t>
      </w:r>
    </w:p>
    <w:p w14:paraId="36F0395C">
      <w:pPr>
        <w:pStyle w:val="4"/>
        <w:spacing w:before="93" w:beforeAutospacing="0" w:after="93" w:afterLines="30" w:afterAutospacing="0" w:line="240" w:lineRule="auto"/>
        <w:jc w:val="both"/>
      </w:pPr>
      <w:r>
        <w:rPr>
          <w:rFonts w:hint="eastAsia" w:cs="Times New Roman"/>
        </w:rPr>
        <w:t>4</w:t>
      </w:r>
      <w:r>
        <w:rPr>
          <w:rFonts w:cs="Times New Roman"/>
        </w:rPr>
        <w:t>.1</w:t>
      </w:r>
      <w:r>
        <w:rPr>
          <w:rFonts w:hint="eastAsia" w:cs="Times New Roman"/>
        </w:rPr>
        <w:t>7</w:t>
      </w:r>
      <w:r>
        <w:rPr>
          <w:rFonts w:cs="Times New Roman"/>
        </w:rPr>
        <w:t>.</w:t>
      </w:r>
      <w:r>
        <w:rPr>
          <w:rFonts w:hint="eastAsia" w:cs="Times New Roman"/>
        </w:rPr>
        <w:t xml:space="preserve">3 </w:t>
      </w:r>
      <w:r>
        <w:rPr>
          <w:rFonts w:hint="eastAsia"/>
        </w:rPr>
        <w:t>附录 C：铜冶炼专项参数缺省值</w:t>
      </w:r>
    </w:p>
    <w:p w14:paraId="38D53D96">
      <w:pPr>
        <w:spacing w:before="93"/>
        <w:ind w:firstLine="480"/>
      </w:pPr>
      <w:r>
        <w:rPr>
          <w:rFonts w:hint="eastAsia"/>
        </w:rPr>
        <w:t>本指南明确附录 C 为资料性附录，聚焦铜冶炼工艺的碳排放核算需求，提供多类核心参数缺省值，确保参数的行业适配性与权威性。具体内容包括：</w:t>
      </w:r>
    </w:p>
    <w:p w14:paraId="67A8820D">
      <w:pPr>
        <w:spacing w:before="93"/>
        <w:ind w:firstLine="480"/>
      </w:pPr>
      <w:r>
        <w:rPr>
          <w:rFonts w:hint="eastAsia"/>
        </w:rPr>
        <w:t>常用化石燃料相关参数缺省值：涵盖无烟煤、烟煤、褐煤、焦炭、石油焦等固体燃料，原油、燃料油、汽油、柴油、液化石油气等液体燃料，天然气、高炉煤气、转炉煤气、焦炉煤气等气体燃料的低位发热量、单位热值含碳量及燃料碳氧化率，数据来源包括《中国能源统计年鉴</w:t>
      </w:r>
      <w:r>
        <w:t xml:space="preserve"> 2021</w:t>
      </w:r>
      <w:r>
        <w:rPr>
          <w:rFonts w:hint="eastAsia"/>
        </w:rPr>
        <w:t>》《省级温室气体清单编制指南（试行）》《</w:t>
      </w:r>
      <w:r>
        <w:t xml:space="preserve">2006 </w:t>
      </w:r>
      <w:r>
        <w:rPr>
          <w:rFonts w:hint="eastAsia"/>
        </w:rPr>
        <w:t>年</w:t>
      </w:r>
      <w:r>
        <w:t xml:space="preserve"> IPCC </w:t>
      </w:r>
      <w:r>
        <w:rPr>
          <w:rFonts w:hint="eastAsia"/>
        </w:rPr>
        <w:t>国家温室气体清单指南（</w:t>
      </w:r>
      <w:r>
        <w:t xml:space="preserve">2019 </w:t>
      </w:r>
      <w:r>
        <w:rPr>
          <w:rFonts w:hint="eastAsia"/>
        </w:rPr>
        <w:t>修订版）》等权威文件；</w:t>
      </w:r>
    </w:p>
    <w:p w14:paraId="46920F67">
      <w:pPr>
        <w:spacing w:before="93"/>
        <w:ind w:firstLine="480"/>
      </w:pPr>
      <w:r>
        <w:rPr>
          <w:rFonts w:hint="eastAsia"/>
        </w:rPr>
        <w:t>过程排放因子缺省值：明确碳酸钙、碳酸钠的二氧化碳排放因子（依据</w:t>
      </w:r>
      <w:r>
        <w:t xml:space="preserve"> “</w:t>
      </w:r>
      <w:r>
        <w:rPr>
          <w:rFonts w:hint="eastAsia"/>
        </w:rPr>
        <w:t>二氧化碳与碳酸盐分子量之比”</w:t>
      </w:r>
      <w:r>
        <w:t xml:space="preserve"> </w:t>
      </w:r>
      <w:r>
        <w:rPr>
          <w:rFonts w:hint="eastAsia"/>
        </w:rPr>
        <w:t>计算），以及电极糊的排放因子（依据</w:t>
      </w:r>
      <w:r>
        <w:t xml:space="preserve"> GB/T 32151.5-2015 </w:t>
      </w:r>
      <w:r>
        <w:rPr>
          <w:rFonts w:hint="eastAsia"/>
        </w:rPr>
        <w:t>标准），覆盖铜冶炼中碳酸盐分解、电极消耗等关键过程排放场景；</w:t>
      </w:r>
    </w:p>
    <w:p w14:paraId="6C65C4B9">
      <w:pPr>
        <w:spacing w:before="93"/>
        <w:ind w:firstLine="480"/>
      </w:pPr>
      <w:r>
        <w:rPr>
          <w:rFonts w:hint="eastAsia"/>
        </w:rPr>
        <w:t>其他排放因子与参数缺省值：针对电力消费，明确</w:t>
      </w:r>
      <w:r>
        <w:t xml:space="preserve"> “</w:t>
      </w:r>
      <w:r>
        <w:rPr>
          <w:rFonts w:hint="eastAsia"/>
        </w:rPr>
        <w:t>电力消费的排放因子</w:t>
      </w:r>
      <w:r>
        <w:t>采用国家最新发布</w:t>
      </w:r>
      <w:r>
        <w:rPr>
          <w:rFonts w:hint="eastAsia"/>
        </w:rPr>
        <w:t>的省级或区域电网排放因子。</w:t>
      </w:r>
    </w:p>
    <w:p w14:paraId="1738D30A">
      <w:pPr>
        <w:pStyle w:val="4"/>
        <w:spacing w:before="93" w:beforeAutospacing="0" w:after="93" w:afterLines="30" w:afterAutospacing="0" w:line="240" w:lineRule="auto"/>
        <w:jc w:val="both"/>
      </w:pPr>
      <w:r>
        <w:rPr>
          <w:rFonts w:hint="eastAsia" w:cs="Times New Roman"/>
        </w:rPr>
        <w:t>4</w:t>
      </w:r>
      <w:r>
        <w:rPr>
          <w:rFonts w:cs="Times New Roman"/>
        </w:rPr>
        <w:t>.1</w:t>
      </w:r>
      <w:r>
        <w:rPr>
          <w:rFonts w:hint="eastAsia" w:cs="Times New Roman"/>
        </w:rPr>
        <w:t>7</w:t>
      </w:r>
      <w:r>
        <w:rPr>
          <w:rFonts w:cs="Times New Roman"/>
        </w:rPr>
        <w:t>.</w:t>
      </w:r>
      <w:r>
        <w:rPr>
          <w:rFonts w:hint="eastAsia" w:cs="Times New Roman"/>
        </w:rPr>
        <w:t xml:space="preserve">4 </w:t>
      </w:r>
      <w:r>
        <w:rPr>
          <w:rFonts w:hint="eastAsia"/>
        </w:rPr>
        <w:t>附录 D：温室气体减排量评估报告模板</w:t>
      </w:r>
    </w:p>
    <w:p w14:paraId="7A04D469">
      <w:pPr>
        <w:spacing w:before="93"/>
        <w:ind w:firstLine="480"/>
      </w:pPr>
      <w:r>
        <w:rPr>
          <w:rFonts w:hint="eastAsia"/>
        </w:rPr>
        <w:t>本指南明确附录 D 为资料性附录，提供了《温室气体减排量评估报告》的通用模板，以便于标准使用单位规范、系统地编制有色金属资源回收利用项目的温室气体减排量评估报告。主要内容包括：</w:t>
      </w:r>
    </w:p>
    <w:p w14:paraId="263C2982">
      <w:pPr>
        <w:spacing w:before="93"/>
        <w:ind w:firstLine="480"/>
      </w:pPr>
      <w:r>
        <w:rPr>
          <w:rFonts w:hint="eastAsia"/>
        </w:rPr>
        <w:t>企业（项目业主）信息：包括企业名称、地址、法定代表人、联系人及企业概况等，便于项目溯源和责任认定。</w:t>
      </w:r>
    </w:p>
    <w:p w14:paraId="67AD81A5">
      <w:pPr>
        <w:spacing w:before="93"/>
        <w:ind w:firstLine="480"/>
      </w:pPr>
      <w:r>
        <w:rPr>
          <w:rFonts w:hint="eastAsia"/>
        </w:rPr>
        <w:t>项目简介：包括项目目的、规模、地点、持续时间、活动类型及工艺技术简介，帮助理解项目背景与实施方式。</w:t>
      </w:r>
    </w:p>
    <w:p w14:paraId="37A52894">
      <w:pPr>
        <w:spacing w:before="93"/>
        <w:ind w:firstLine="480"/>
      </w:pPr>
      <w:r>
        <w:rPr>
          <w:rFonts w:hint="eastAsia"/>
        </w:rPr>
        <w:t>项目边界与周期：明确温室气体排放报告覆盖期间、边界范围与报告周期。</w:t>
      </w:r>
    </w:p>
    <w:p w14:paraId="03C6F2C6">
      <w:pPr>
        <w:spacing w:before="93"/>
        <w:ind w:firstLine="480"/>
      </w:pPr>
      <w:r>
        <w:rPr>
          <w:rFonts w:hint="eastAsia"/>
        </w:rPr>
        <w:t>基准线情景与项目情景描述：分别说明在不实施项目与实施项目情况下的排放情景设定。</w:t>
      </w:r>
    </w:p>
    <w:p w14:paraId="17B6C257">
      <w:pPr>
        <w:spacing w:before="93"/>
        <w:ind w:firstLine="480"/>
      </w:pPr>
      <w:r>
        <w:rPr>
          <w:rFonts w:hint="eastAsia"/>
        </w:rPr>
        <w:t>减排原理与核算方法：说明采用的核算准则、程序及方法学依据。</w:t>
      </w:r>
    </w:p>
    <w:p w14:paraId="2F5003BE">
      <w:pPr>
        <w:spacing w:before="93"/>
        <w:ind w:firstLine="480"/>
      </w:pPr>
      <w:r>
        <w:rPr>
          <w:rFonts w:hint="eastAsia"/>
        </w:rPr>
        <w:t>基准线与项目排放量化：分别提供直接排放（如燃料燃烧、过程排放、逸散排放）和间接排放（如外购电力、热力、运输）的量化表格及方法说明。</w:t>
      </w:r>
    </w:p>
    <w:p w14:paraId="66B38473">
      <w:pPr>
        <w:spacing w:before="93"/>
        <w:ind w:firstLine="480"/>
      </w:pPr>
      <w:r>
        <w:rPr>
          <w:rFonts w:hint="eastAsia"/>
        </w:rPr>
        <w:t>不确定性评估：包括数据来源、盘查原则、活动数据不确定性评估表等，提升评估结果的可靠性与透明性。</w:t>
      </w:r>
    </w:p>
    <w:p w14:paraId="70C65A5B">
      <w:pPr>
        <w:spacing w:before="93"/>
        <w:ind w:firstLine="480"/>
        <w:rPr>
          <w:rFonts w:hint="eastAsia"/>
        </w:rPr>
      </w:pPr>
      <w:r>
        <w:rPr>
          <w:rFonts w:hint="eastAsia"/>
        </w:rPr>
        <w:t>减排量汇总与查证信息：最终输出项目减排量，并说明内部查证与外部核查安排。</w:t>
      </w:r>
    </w:p>
    <w:p w14:paraId="1D1D4E7B">
      <w:pPr>
        <w:spacing w:before="93"/>
        <w:ind w:firstLine="480"/>
      </w:pPr>
      <w:r>
        <w:rPr>
          <w:rFonts w:hint="eastAsia"/>
        </w:rPr>
        <w:t>该附录的设置为标准使用者提供了统一、规范、可追溯的报告格式，有利于提升减碳量评估结果的一致性和可比性，降低评估实施的技术门槛，尤其适用于尚未建立完善评估体系的企业或首次开展减碳量评估的项目。</w:t>
      </w:r>
    </w:p>
    <w:p w14:paraId="413233AF">
      <w:pPr>
        <w:pStyle w:val="2"/>
        <w:spacing w:before="93"/>
        <w:jc w:val="both"/>
      </w:pPr>
      <w:bookmarkStart w:id="9" w:name="_Toc226984915"/>
      <w:r>
        <w:rPr>
          <w:rFonts w:hint="eastAsia"/>
        </w:rPr>
        <w:t>5 同类标准对比</w:t>
      </w:r>
      <w:bookmarkEnd w:id="9"/>
    </w:p>
    <w:p w14:paraId="081EE9CF">
      <w:pPr>
        <w:pStyle w:val="3"/>
        <w:spacing w:before="93"/>
        <w:rPr>
          <w:rFonts w:cs="Times New Roman"/>
        </w:rPr>
      </w:pPr>
      <w:r>
        <w:rPr>
          <w:rFonts w:hint="eastAsia" w:cs="Times New Roman"/>
        </w:rPr>
        <w:t>5</w:t>
      </w:r>
      <w:r>
        <w:rPr>
          <w:rFonts w:cs="Times New Roman"/>
        </w:rPr>
        <w:t xml:space="preserve">.1 </w:t>
      </w:r>
      <w:r>
        <w:rPr>
          <w:rFonts w:hint="eastAsia" w:cs="Times New Roman"/>
        </w:rPr>
        <w:t>国际相关标准</w:t>
      </w:r>
    </w:p>
    <w:p w14:paraId="77EE33DD">
      <w:pPr>
        <w:spacing w:before="0" w:beforeLines="0" w:line="360" w:lineRule="auto"/>
        <w:ind w:firstLine="480"/>
      </w:pPr>
      <w:r>
        <w:rPr>
          <w:rFonts w:hint="eastAsia"/>
          <w:color w:val="000000"/>
          <w:kern w:val="0"/>
          <w:szCs w:val="24"/>
          <w:lang w:bidi="ar"/>
        </w:rPr>
        <w:t>（1）</w:t>
      </w:r>
      <w:r>
        <w:rPr>
          <w:color w:val="000000"/>
          <w:kern w:val="0"/>
          <w:szCs w:val="24"/>
          <w:lang w:bidi="ar"/>
        </w:rPr>
        <w:t>ISO 14064 系列标准</w:t>
      </w:r>
    </w:p>
    <w:p w14:paraId="34FA3BFB">
      <w:pPr>
        <w:spacing w:before="93"/>
        <w:ind w:firstLine="480"/>
      </w:pPr>
      <w:r>
        <w:rPr>
          <w:rFonts w:hint="eastAsia"/>
        </w:rPr>
        <w:t>ISO 14064 系列标准由国际标准化组织（ISO）发布，是国际社会广泛认可的温室气体量化与核查基础性标准。该系列标准分为三个部分：ISO 14064-1 规定了组织层次上温室气体排放和清除的量化与报告的规范及指南；ISO 14064-2 针对项目层次上的温室气体减排或清除增加的量化、监测和报告；ISO 14064-3 则阐述了温室气体声明的审定与核查的规范及指南。</w:t>
      </w:r>
    </w:p>
    <w:p w14:paraId="0D924234">
      <w:pPr>
        <w:spacing w:before="0" w:beforeLines="0" w:line="360" w:lineRule="auto"/>
        <w:ind w:firstLine="480"/>
        <w:rPr>
          <w:color w:val="000000"/>
          <w:kern w:val="0"/>
          <w:szCs w:val="24"/>
          <w:lang w:bidi="ar"/>
        </w:rPr>
      </w:pPr>
      <w:r>
        <w:rPr>
          <w:rFonts w:hint="eastAsia"/>
          <w:color w:val="000000"/>
          <w:kern w:val="0"/>
          <w:szCs w:val="24"/>
          <w:lang w:bidi="ar"/>
        </w:rPr>
        <w:t>（2）</w:t>
      </w:r>
      <w:r>
        <w:rPr>
          <w:color w:val="000000"/>
          <w:kern w:val="0"/>
          <w:szCs w:val="24"/>
          <w:lang w:bidi="ar"/>
        </w:rPr>
        <w:t>ISO 14067:2018</w:t>
      </w:r>
    </w:p>
    <w:p w14:paraId="6D2F75E5">
      <w:pPr>
        <w:spacing w:before="0" w:beforeLines="0" w:line="360" w:lineRule="auto"/>
        <w:ind w:firstLine="480"/>
      </w:pPr>
      <w:r>
        <w:rPr>
          <w:rFonts w:hint="eastAsia"/>
        </w:rPr>
        <w:t>ISO 14067 规定了产品碳足迹量化和报告的原则、要求和指南，聚焦于产品在全生命周期（从原料取得、制造、运输、销售、使用到废弃阶段）中直接与间接产生的温室气体排放总量。该标准适用于各类产品的碳足迹核算，为产品层面的碳排放评估提供了统一的国际框架。</w:t>
      </w:r>
    </w:p>
    <w:p w14:paraId="61AD7E12">
      <w:pPr>
        <w:pStyle w:val="3"/>
        <w:spacing w:before="93"/>
        <w:rPr>
          <w:rFonts w:cs="Times New Roman"/>
        </w:rPr>
      </w:pPr>
      <w:r>
        <w:rPr>
          <w:rFonts w:hint="eastAsia" w:cs="Times New Roman"/>
        </w:rPr>
        <w:t>5</w:t>
      </w:r>
      <w:r>
        <w:rPr>
          <w:rFonts w:cs="Times New Roman"/>
        </w:rPr>
        <w:t>.</w:t>
      </w:r>
      <w:r>
        <w:rPr>
          <w:rFonts w:hint="eastAsia" w:cs="Times New Roman"/>
        </w:rPr>
        <w:t>2</w:t>
      </w:r>
      <w:r>
        <w:rPr>
          <w:rFonts w:cs="Times New Roman"/>
        </w:rPr>
        <w:t xml:space="preserve"> </w:t>
      </w:r>
      <w:r>
        <w:rPr>
          <w:rFonts w:hint="eastAsia" w:cs="Times New Roman"/>
        </w:rPr>
        <w:t>国内相关标准</w:t>
      </w:r>
    </w:p>
    <w:p w14:paraId="356BB3F0">
      <w:pPr>
        <w:spacing w:before="0" w:beforeLines="0" w:line="360" w:lineRule="auto"/>
        <w:ind w:firstLine="480"/>
        <w:rPr>
          <w:color w:val="000000"/>
          <w:kern w:val="0"/>
          <w:szCs w:val="24"/>
          <w:lang w:bidi="ar"/>
        </w:rPr>
      </w:pPr>
      <w:r>
        <w:rPr>
          <w:rFonts w:hint="eastAsia"/>
          <w:color w:val="000000"/>
          <w:kern w:val="0"/>
          <w:szCs w:val="24"/>
          <w:lang w:bidi="ar"/>
        </w:rPr>
        <w:t>（1）GB/T 33760-2017 《基于项目的温室气体减排量评估技术规范 通用要求》</w:t>
      </w:r>
    </w:p>
    <w:p w14:paraId="5C81D5BF">
      <w:pPr>
        <w:spacing w:before="0" w:beforeLines="0" w:line="360" w:lineRule="auto"/>
        <w:ind w:firstLine="480"/>
      </w:pPr>
      <w:r>
        <w:rPr>
          <w:rFonts w:hint="eastAsia"/>
        </w:rPr>
        <w:t>GB/T 33760 是我国基于项目的温室气体减排量评估的基础性国家标准，规定了评估的术语和定义、基本原则、要求与方法。该标准适用于指导各类项目温室气体减排量评估技术规范的编制，是本指南直接遵循的上位标准。</w:t>
      </w:r>
    </w:p>
    <w:p w14:paraId="26A0845F">
      <w:pPr>
        <w:spacing w:before="0" w:beforeLines="0" w:line="360" w:lineRule="auto"/>
        <w:ind w:firstLine="480"/>
        <w:rPr>
          <w:color w:val="000000"/>
          <w:kern w:val="0"/>
          <w:szCs w:val="24"/>
          <w:lang w:bidi="ar"/>
        </w:rPr>
      </w:pPr>
      <w:r>
        <w:rPr>
          <w:rFonts w:hint="eastAsia"/>
          <w:color w:val="000000"/>
          <w:kern w:val="0"/>
          <w:szCs w:val="24"/>
          <w:lang w:bidi="ar"/>
        </w:rPr>
        <w:t>（2）GB/T 41012-2021《含有色金属固体废物回收利用技术规范》</w:t>
      </w:r>
    </w:p>
    <w:p w14:paraId="33D9A566">
      <w:pPr>
        <w:spacing w:before="0" w:beforeLines="0" w:line="360" w:lineRule="auto"/>
        <w:ind w:firstLine="480"/>
        <w:rPr>
          <w:rFonts w:hint="eastAsia"/>
        </w:rPr>
      </w:pPr>
      <w:r>
        <w:rPr>
          <w:rFonts w:hint="eastAsia"/>
        </w:rPr>
        <w:t>GB/T 41012-2021 规定了含有色金属固体废物回收利用的总体要求、工艺流程、污染控制及环境保护要求。该标准适用于含有色金属（如铜、铝、铅、锌等）的固体废物的回收利用活动，重点规范了废料的分类、前处理、冶炼、精炼等环节的技术要求和环境保护措施。该标准是含有色金属固体废物回收利用领域的通用技术规范，为项目层面的技术实施提供了基本遵循，但其主要目标在于规范回收利用过程的技术与环境安全，并未涉及温室气体减排量的量化评估方法。</w:t>
      </w:r>
    </w:p>
    <w:p w14:paraId="22DA66B1">
      <w:pPr>
        <w:spacing w:before="0" w:beforeLines="0" w:line="360" w:lineRule="auto"/>
        <w:ind w:firstLine="480"/>
        <w:rPr>
          <w:color w:val="000000"/>
          <w:kern w:val="0"/>
          <w:szCs w:val="24"/>
          <w:lang w:bidi="ar"/>
        </w:rPr>
      </w:pPr>
      <w:r>
        <w:rPr>
          <w:rFonts w:hint="eastAsia"/>
          <w:color w:val="000000"/>
          <w:kern w:val="0"/>
          <w:szCs w:val="24"/>
          <w:lang w:bidi="ar"/>
        </w:rPr>
        <w:t>（3）GB/T 32150 系列及 GB/T 24040 系列</w:t>
      </w:r>
    </w:p>
    <w:p w14:paraId="4C648D6D">
      <w:pPr>
        <w:spacing w:before="0" w:beforeLines="0" w:line="360" w:lineRule="auto"/>
        <w:ind w:firstLine="480"/>
      </w:pPr>
      <w:r>
        <w:rPr>
          <w:rFonts w:hint="eastAsia"/>
        </w:rPr>
        <w:t>GB/T 32150《工业企业温室气体排放核算与报告通则》规定了工业企业温室气体排放核算与报告的基本要求，是本指南核算方法的重要基础依据。GB/T 24040-2008 和 GB/T 24044-2008 规定了生命周期评价的原则、框架、要求与指南，为本指南的系统边界界定提供了方法论支撑。</w:t>
      </w:r>
    </w:p>
    <w:p w14:paraId="305ED36F">
      <w:pPr>
        <w:spacing w:before="0" w:beforeLines="0" w:line="360" w:lineRule="auto"/>
        <w:ind w:firstLine="480"/>
        <w:rPr>
          <w:rFonts w:hint="eastAsia"/>
        </w:rPr>
      </w:pPr>
      <w:r>
        <w:rPr>
          <w:rFonts w:hint="eastAsia"/>
        </w:rPr>
        <w:t>综上所述，</w:t>
      </w:r>
      <w:r>
        <w:t>本指南在继承和借鉴国内外相关标准先进经验的基础上，紧密结合湖南省有色金属资源回收利用产业发展实际，在技术内容的针对性、参数体系的本土化、操作流程的规范化等方面形成了显著的创新优势。本指南与</w:t>
      </w:r>
      <w:r>
        <w:rPr>
          <w:rFonts w:hint="eastAsia"/>
        </w:rPr>
        <w:t>现有</w:t>
      </w:r>
      <w:r>
        <w:t>国家标准</w:t>
      </w:r>
      <w:r>
        <w:rPr>
          <w:rFonts w:hint="eastAsia"/>
        </w:rPr>
        <w:t>等</w:t>
      </w:r>
      <w:r>
        <w:t>在核心方法学上一脉相承，在实施层级和应用场景上互为补充，共同构成了我国再生有色金属减碳量评估领域多层次、可落地的标准体系</w:t>
      </w:r>
      <w:r>
        <w:rPr>
          <w:rFonts w:hint="eastAsia"/>
        </w:rPr>
        <w:t>。</w:t>
      </w:r>
    </w:p>
    <w:p w14:paraId="0858874C">
      <w:pPr>
        <w:pStyle w:val="2"/>
        <w:spacing w:before="93"/>
        <w:jc w:val="both"/>
      </w:pPr>
      <w:bookmarkStart w:id="10" w:name="_Toc226984916"/>
      <w:r>
        <w:rPr>
          <w:rFonts w:hint="eastAsia"/>
        </w:rPr>
        <w:t>6</w:t>
      </w:r>
      <w:r>
        <w:t xml:space="preserve"> 重大分歧意见处理</w:t>
      </w:r>
      <w:bookmarkEnd w:id="10"/>
    </w:p>
    <w:p w14:paraId="49986F2F">
      <w:pPr>
        <w:spacing w:before="0" w:beforeLines="0" w:line="360" w:lineRule="auto"/>
        <w:ind w:firstLine="480"/>
      </w:pPr>
      <w:r>
        <w:t>标准编制过程中无重大分歧意见。</w:t>
      </w:r>
    </w:p>
    <w:p w14:paraId="2B27B7FB">
      <w:pPr>
        <w:pStyle w:val="2"/>
        <w:spacing w:before="93"/>
        <w:jc w:val="left"/>
        <w:rPr>
          <w:lang w:val="zh-CN"/>
        </w:rPr>
      </w:pPr>
      <w:bookmarkStart w:id="11" w:name="_Toc226984917"/>
      <w:r>
        <w:rPr>
          <w:rFonts w:hint="eastAsia"/>
        </w:rPr>
        <w:t>7</w:t>
      </w:r>
      <w:r>
        <w:t xml:space="preserve"> 与现行有关法律、法规和强制性标准的关系</w:t>
      </w:r>
      <w:bookmarkEnd w:id="11"/>
    </w:p>
    <w:p w14:paraId="2DC9E55C">
      <w:pPr>
        <w:spacing w:before="0" w:beforeLines="0" w:line="360" w:lineRule="auto"/>
        <w:ind w:firstLine="480"/>
        <w:rPr>
          <w:lang w:bidi="zh-CN"/>
        </w:rPr>
      </w:pPr>
      <w:r>
        <w:rPr>
          <w:lang w:bidi="zh-CN"/>
        </w:rPr>
        <w:t>本指南符合国家及湖南省现行法律、法规和强制性标准，具体衔接情况如下：</w:t>
      </w:r>
    </w:p>
    <w:p w14:paraId="3570D7B5">
      <w:pPr>
        <w:spacing w:before="0" w:beforeLines="0" w:line="360" w:lineRule="auto"/>
        <w:ind w:firstLine="480"/>
        <w:rPr>
          <w:lang w:bidi="zh-CN"/>
        </w:rPr>
      </w:pPr>
      <w:r>
        <w:rPr>
          <w:lang w:bidi="zh-CN"/>
        </w:rPr>
        <w:t>与国家法律/政策衔接：符合《中华人民共和国环境保护法》《碳达峰碳中和工作领导小组办公室关于推动再生资源产业发展的指导意见》中 “规范再生资源低碳评估” 的要求；</w:t>
      </w:r>
    </w:p>
    <w:p w14:paraId="45101A10">
      <w:pPr>
        <w:spacing w:before="0" w:beforeLines="0" w:line="360" w:lineRule="auto"/>
        <w:ind w:firstLine="480"/>
        <w:rPr>
          <w:lang w:bidi="zh-CN"/>
        </w:rPr>
      </w:pPr>
      <w:r>
        <w:rPr>
          <w:lang w:bidi="zh-CN"/>
        </w:rPr>
        <w:t>与国家强制性标准衔接：引用 GB/T 32150-2015（工业企业温室气体核算通则）、GB/T 41012-2021（再生金属技术规范）等强制性标准，核心计算方法与国家标准一致，无冲突；</w:t>
      </w:r>
    </w:p>
    <w:p w14:paraId="15C4B374">
      <w:pPr>
        <w:spacing w:before="0" w:beforeLines="0" w:line="360" w:lineRule="auto"/>
        <w:ind w:firstLine="480"/>
        <w:rPr>
          <w:lang w:val="zh-CN" w:bidi="zh-CN"/>
        </w:rPr>
      </w:pPr>
      <w:r>
        <w:rPr>
          <w:lang w:bidi="zh-CN"/>
        </w:rPr>
        <w:t>与地方政策衔接：对接《湖南省 “十四五” 工业绿色发展规划》中 “再生有色金属减碳量核算标准化” 的目标，参数设置参考湖南省生态环境厅最新发布的《湖南省温室气体清单报告 2024》，确保与地方政策协同。</w:t>
      </w:r>
    </w:p>
    <w:p w14:paraId="3625223D">
      <w:pPr>
        <w:pStyle w:val="2"/>
        <w:spacing w:before="93"/>
        <w:jc w:val="left"/>
        <w:rPr>
          <w:lang w:val="zh-CN"/>
        </w:rPr>
      </w:pPr>
      <w:bookmarkStart w:id="12" w:name="_Toc226984918"/>
      <w:r>
        <w:rPr>
          <w:rFonts w:hint="eastAsia"/>
        </w:rPr>
        <w:t>8</w:t>
      </w:r>
      <w:r>
        <w:t xml:space="preserve"> </w:t>
      </w:r>
      <w:r>
        <w:rPr>
          <w:lang w:val="zh-CN"/>
        </w:rPr>
        <w:t>标准实施的环境、经济效益及可行性分析</w:t>
      </w:r>
      <w:bookmarkEnd w:id="12"/>
    </w:p>
    <w:p w14:paraId="499F415F">
      <w:pPr>
        <w:pStyle w:val="3"/>
        <w:spacing w:before="93"/>
        <w:rPr>
          <w:rFonts w:cs="Times New Roman"/>
        </w:rPr>
      </w:pPr>
      <w:r>
        <w:rPr>
          <w:rFonts w:hint="eastAsia" w:cs="Times New Roman"/>
        </w:rPr>
        <w:t>8</w:t>
      </w:r>
      <w:r>
        <w:rPr>
          <w:rFonts w:cs="Times New Roman"/>
        </w:rPr>
        <w:t>.1 标准实施的环境效益</w:t>
      </w:r>
    </w:p>
    <w:p w14:paraId="7D9BB0BA">
      <w:pPr>
        <w:spacing w:before="0" w:beforeLines="0" w:line="360" w:lineRule="auto"/>
        <w:ind w:firstLine="480"/>
        <w:rPr>
          <w:color w:val="000000"/>
          <w:kern w:val="0"/>
          <w:szCs w:val="24"/>
          <w:lang w:bidi="ar"/>
        </w:rPr>
      </w:pPr>
      <w:r>
        <w:rPr>
          <w:rFonts w:hint="eastAsia"/>
          <w:color w:val="000000"/>
          <w:kern w:val="0"/>
          <w:szCs w:val="24"/>
          <w:lang w:bidi="ar"/>
        </w:rPr>
        <w:t>本规范总结了现行法律、法规、标准规范、政策对有色金属资源回收利用减碳量的相关要求，并总结梳理了行业内先进、成熟、合理的计算方式。本指南系统整合了国家及地方层面针对有色金属产业低碳发展的政策导向与行业内成熟的技术实践，其落地实施将从多个维度为生态环境改善和产业可持续发展注入强劲动力：</w:t>
      </w:r>
    </w:p>
    <w:p w14:paraId="58D7B9E4">
      <w:pPr>
        <w:spacing w:before="0" w:beforeLines="0" w:line="360" w:lineRule="auto"/>
        <w:ind w:firstLine="480"/>
        <w:rPr>
          <w:color w:val="000000"/>
          <w:kern w:val="0"/>
          <w:szCs w:val="24"/>
          <w:lang w:bidi="ar"/>
        </w:rPr>
      </w:pPr>
      <w:r>
        <w:rPr>
          <w:rFonts w:hint="eastAsia"/>
          <w:color w:val="000000"/>
          <w:kern w:val="0"/>
          <w:szCs w:val="24"/>
          <w:lang w:bidi="ar"/>
        </w:rPr>
        <w:t>（1）明确有色金属资源回收利用项目全流程的减碳量评估方法，对系统边界划分、排放源识别、数据获取与核算规则等核心环节作出统一规范，从根源上避免因核算口径不一、方法混乱导致的碳数据失真问题。这为有色金属行业低碳转型提供了精准且可操作的技术指引，推动产业从传统的 “规模驱动” 模式向 “低碳高效、绿色集约” 的发展方向升级，助力行业在双碳目标下实现质效齐升。</w:t>
      </w:r>
    </w:p>
    <w:p w14:paraId="67035670">
      <w:pPr>
        <w:spacing w:before="0" w:beforeLines="0" w:line="360" w:lineRule="auto"/>
        <w:ind w:firstLine="480"/>
        <w:rPr>
          <w:color w:val="000000"/>
          <w:kern w:val="0"/>
          <w:szCs w:val="24"/>
          <w:lang w:bidi="ar"/>
        </w:rPr>
      </w:pPr>
      <w:r>
        <w:rPr>
          <w:rFonts w:hint="eastAsia"/>
          <w:color w:val="000000"/>
          <w:kern w:val="0"/>
          <w:szCs w:val="24"/>
          <w:lang w:bidi="ar"/>
        </w:rPr>
        <w:t>（2）充分结合不同地域的能源结构特征，例如湖南等水电资源丰富地区，引导企业优先接入绿色能源供应体系，显著降低有色金属生产过程中的间接碳排放。同时，通过规范废料从回收、分选到加工的全流程碳管理，减少原生矿产开采带来的植被破坏、山体滑坡、水土重金属污染等生态问题，有效缓解矿业区域的生态压力，为筑牢区域生态安全屏障、推动人与自然和谐共生贡献关键力量。</w:t>
      </w:r>
    </w:p>
    <w:p w14:paraId="0617F523">
      <w:pPr>
        <w:spacing w:before="0" w:beforeLines="0" w:line="360" w:lineRule="auto"/>
        <w:ind w:firstLine="480"/>
        <w:rPr>
          <w:color w:val="000000"/>
          <w:kern w:val="0"/>
          <w:szCs w:val="24"/>
          <w:lang w:bidi="ar"/>
        </w:rPr>
      </w:pPr>
      <w:r>
        <w:rPr>
          <w:rFonts w:hint="eastAsia"/>
          <w:color w:val="000000"/>
          <w:kern w:val="0"/>
          <w:szCs w:val="24"/>
          <w:lang w:bidi="ar"/>
        </w:rPr>
        <w:t>（3）为有色金属企业参与全国及区域性碳交易市场、申报国家级或省级低碳示范项目、绿色工厂等荣誉资质提供标准化的技术支撑。通过将企业的减碳成果转化为可量化、可交易、可认证的价值载体，推动资源循环利用与生态环境保护形成良性互动、协同发展的格局，助力行业在绿色发展赛道上实现经济效益与环境效益的双重提升</w:t>
      </w:r>
      <w:r>
        <w:rPr>
          <w:color w:val="000000"/>
          <w:kern w:val="0"/>
          <w:szCs w:val="24"/>
          <w:lang w:bidi="ar"/>
        </w:rPr>
        <w:t>。</w:t>
      </w:r>
    </w:p>
    <w:p w14:paraId="6023E926">
      <w:pPr>
        <w:pStyle w:val="3"/>
        <w:spacing w:before="93"/>
        <w:rPr>
          <w:rFonts w:cs="Times New Roman"/>
        </w:rPr>
      </w:pPr>
      <w:r>
        <w:rPr>
          <w:rFonts w:hint="eastAsia" w:cs="Times New Roman"/>
        </w:rPr>
        <w:t>8</w:t>
      </w:r>
      <w:r>
        <w:rPr>
          <w:rFonts w:cs="Times New Roman"/>
        </w:rPr>
        <w:t>.2 经济效益</w:t>
      </w:r>
    </w:p>
    <w:p w14:paraId="5CB441CD">
      <w:pPr>
        <w:spacing w:before="0" w:beforeLines="0" w:line="360" w:lineRule="auto"/>
        <w:ind w:firstLine="480"/>
        <w:rPr>
          <w:color w:val="000000"/>
          <w:kern w:val="0"/>
          <w:szCs w:val="24"/>
          <w:lang w:bidi="ar"/>
        </w:rPr>
      </w:pPr>
      <w:r>
        <w:rPr>
          <w:rFonts w:hint="eastAsia"/>
          <w:color w:val="000000"/>
          <w:kern w:val="0"/>
          <w:szCs w:val="24"/>
          <w:lang w:bidi="ar"/>
        </w:rPr>
        <w:t>本指南紧密贴合有色金属产业发展实际，其实施将释放显著的经济价值，全方位赋能产业绿色低碳转型：</w:t>
      </w:r>
    </w:p>
    <w:p w14:paraId="0A4D3E00">
      <w:pPr>
        <w:spacing w:before="0" w:beforeLines="0" w:line="360" w:lineRule="auto"/>
        <w:ind w:firstLine="480"/>
        <w:rPr>
          <w:color w:val="000000"/>
          <w:kern w:val="0"/>
          <w:szCs w:val="24"/>
          <w:lang w:bidi="ar"/>
        </w:rPr>
      </w:pPr>
      <w:r>
        <w:rPr>
          <w:rFonts w:hint="eastAsia"/>
          <w:color w:val="000000"/>
          <w:kern w:val="0"/>
          <w:szCs w:val="24"/>
          <w:lang w:bidi="ar"/>
        </w:rPr>
        <w:t>（1）提供标准化、模块化的减碳量评估工具包，涵盖数据收集模板、排放因子速查表、核算流程指引等内容，企业可快速掌握评估方法，无需再投入大量人力物力委托第三方定制化开发，大幅降低低碳管理的时间成本与经济成本，切实减轻企业在双碳目标推进过程中的运营负担，让中小微企业也能轻松参与到行业低碳发展进程中。</w:t>
      </w:r>
    </w:p>
    <w:p w14:paraId="50504863">
      <w:pPr>
        <w:spacing w:before="0" w:beforeLines="0" w:line="360" w:lineRule="auto"/>
        <w:ind w:firstLine="480"/>
        <w:rPr>
          <w:color w:val="000000"/>
          <w:kern w:val="0"/>
          <w:szCs w:val="24"/>
          <w:lang w:bidi="ar"/>
        </w:rPr>
      </w:pPr>
      <w:r>
        <w:rPr>
          <w:rFonts w:hint="eastAsia"/>
          <w:color w:val="000000"/>
          <w:kern w:val="0"/>
          <w:szCs w:val="24"/>
          <w:lang w:bidi="ar"/>
        </w:rPr>
        <w:t>（2）通过统一规范的核算方法得出的减碳量，具备高度的市场认可度与权威性，一方面可助力企业参与碳交易市场，将减碳成果转化为实实在在的碳资产收益；另一方面，标准化的减碳报告是企业申请绿色信贷的“通行证”，能帮助企业获得更优惠的融资利率，降低融资成本，为企业发展注入绿色金融活水，同时也为金融机构识别优质低碳项目提供了清晰的评判依据。</w:t>
      </w:r>
    </w:p>
    <w:p w14:paraId="32F5D542">
      <w:pPr>
        <w:spacing w:before="0" w:beforeLines="0" w:line="360" w:lineRule="auto"/>
        <w:ind w:firstLine="480"/>
        <w:rPr>
          <w:color w:val="000000"/>
          <w:kern w:val="0"/>
          <w:szCs w:val="24"/>
          <w:lang w:bidi="ar"/>
        </w:rPr>
      </w:pPr>
      <w:r>
        <w:rPr>
          <w:rFonts w:hint="eastAsia"/>
          <w:color w:val="000000"/>
          <w:kern w:val="0"/>
          <w:szCs w:val="24"/>
          <w:lang w:bidi="ar"/>
        </w:rPr>
        <w:t>（3）指南所推荐的减碳与资源回收模式均基于行业内成熟可靠的技术与丰富的实践案例，企业可结合自身生产规模、原料特性、工艺特点等实际情况，灵活选择适配的路径。这不仅能提升资源循环利用效率，减少对原生资源的依赖，还能优化生产工艺，降低能耗物耗，进而增强企业在市场中的竞争力，最终实现经济效益与环境效益的协同共赢，推动有色金属产业向更高质量、更可持续的方向发展</w:t>
      </w:r>
      <w:r>
        <w:rPr>
          <w:color w:val="000000"/>
          <w:kern w:val="0"/>
          <w:szCs w:val="24"/>
          <w:lang w:bidi="ar"/>
        </w:rPr>
        <w:t>。</w:t>
      </w:r>
    </w:p>
    <w:p w14:paraId="1C030FE8">
      <w:pPr>
        <w:pStyle w:val="3"/>
        <w:spacing w:before="93"/>
        <w:rPr>
          <w:rFonts w:cs="Times New Roman"/>
        </w:rPr>
      </w:pPr>
      <w:r>
        <w:rPr>
          <w:rFonts w:hint="eastAsia" w:cs="Times New Roman"/>
        </w:rPr>
        <w:t>8</w:t>
      </w:r>
      <w:r>
        <w:rPr>
          <w:rFonts w:cs="Times New Roman"/>
        </w:rPr>
        <w:t>.</w:t>
      </w:r>
      <w:r>
        <w:rPr>
          <w:rFonts w:hint="eastAsia" w:cs="Times New Roman"/>
        </w:rPr>
        <w:t>3</w:t>
      </w:r>
      <w:r>
        <w:rPr>
          <w:rFonts w:cs="Times New Roman"/>
        </w:rPr>
        <w:t xml:space="preserve"> 技术可行性分析</w:t>
      </w:r>
    </w:p>
    <w:p w14:paraId="3C860356">
      <w:pPr>
        <w:spacing w:before="0" w:beforeLines="0" w:line="360" w:lineRule="auto"/>
        <w:ind w:firstLine="480"/>
        <w:rPr>
          <w:color w:val="000000"/>
          <w:kern w:val="0"/>
          <w:szCs w:val="24"/>
          <w:lang w:bidi="ar"/>
        </w:rPr>
      </w:pPr>
      <w:r>
        <w:rPr>
          <w:rFonts w:hint="eastAsia"/>
          <w:color w:val="000000"/>
          <w:kern w:val="0"/>
          <w:szCs w:val="24"/>
          <w:lang w:bidi="ar"/>
        </w:rPr>
        <w:t>（1）</w:t>
      </w:r>
      <w:r>
        <w:rPr>
          <w:color w:val="000000"/>
          <w:kern w:val="0"/>
          <w:szCs w:val="24"/>
          <w:lang w:bidi="ar"/>
        </w:rPr>
        <w:t>方法成熟：核心计算方法（如 ER=BE-PE）已在 GB/T 33760-2017 中应用，行业认可度高；</w:t>
      </w:r>
    </w:p>
    <w:p w14:paraId="7C3ABBBA">
      <w:pPr>
        <w:spacing w:before="0" w:beforeLines="0" w:line="360" w:lineRule="auto"/>
        <w:ind w:firstLine="480"/>
        <w:rPr>
          <w:color w:val="000000"/>
          <w:kern w:val="0"/>
          <w:szCs w:val="24"/>
          <w:lang w:bidi="ar"/>
        </w:rPr>
      </w:pPr>
      <w:r>
        <w:rPr>
          <w:rFonts w:hint="eastAsia"/>
          <w:color w:val="000000"/>
          <w:kern w:val="0"/>
          <w:szCs w:val="24"/>
          <w:lang w:bidi="ar"/>
        </w:rPr>
        <w:t>（2）</w:t>
      </w:r>
      <w:r>
        <w:rPr>
          <w:color w:val="000000"/>
          <w:kern w:val="0"/>
          <w:szCs w:val="24"/>
          <w:lang w:bidi="ar"/>
        </w:rPr>
        <w:t>参数可得：附录提供的缺省值（如燃料热值、排放因子）均来自公开数据，企业可直接获取；</w:t>
      </w:r>
    </w:p>
    <w:p w14:paraId="7440C554">
      <w:pPr>
        <w:spacing w:before="0" w:beforeLines="0" w:line="360" w:lineRule="auto"/>
        <w:ind w:firstLine="480"/>
        <w:rPr>
          <w:color w:val="000000"/>
          <w:kern w:val="0"/>
          <w:szCs w:val="24"/>
          <w:lang w:bidi="ar"/>
        </w:rPr>
      </w:pPr>
      <w:r>
        <w:rPr>
          <w:rFonts w:hint="eastAsia"/>
          <w:color w:val="000000"/>
          <w:kern w:val="0"/>
          <w:szCs w:val="24"/>
          <w:lang w:bidi="ar"/>
        </w:rPr>
        <w:t>（3）</w:t>
      </w:r>
      <w:r>
        <w:rPr>
          <w:color w:val="000000"/>
          <w:kern w:val="0"/>
          <w:szCs w:val="24"/>
          <w:lang w:bidi="ar"/>
        </w:rPr>
        <w:t>监测可达：要求的监测项目（如燃料消耗量、电力</w:t>
      </w:r>
      <w:r>
        <w:rPr>
          <w:rFonts w:hint="eastAsia"/>
          <w:color w:val="000000"/>
          <w:kern w:val="0"/>
          <w:szCs w:val="24"/>
          <w:lang w:bidi="ar"/>
        </w:rPr>
        <w:t>消耗量</w:t>
      </w:r>
      <w:r>
        <w:rPr>
          <w:color w:val="000000"/>
          <w:kern w:val="0"/>
          <w:szCs w:val="24"/>
          <w:lang w:bidi="ar"/>
        </w:rPr>
        <w:t>）均为企业常规统计指标，现有计量设备（如电表、燃料秤）可满足需求，无需新增昂贵设备。</w:t>
      </w:r>
    </w:p>
    <w:p w14:paraId="73DF23F8">
      <w:pPr>
        <w:pStyle w:val="2"/>
        <w:spacing w:before="93"/>
        <w:jc w:val="left"/>
        <w:rPr>
          <w:lang w:val="zh-CN"/>
        </w:rPr>
      </w:pPr>
      <w:bookmarkStart w:id="13" w:name="_Toc226984919"/>
      <w:r>
        <w:rPr>
          <w:rFonts w:hint="eastAsia"/>
        </w:rPr>
        <w:t>9</w:t>
      </w:r>
      <w:r>
        <w:t xml:space="preserve"> </w:t>
      </w:r>
      <w:r>
        <w:rPr>
          <w:lang w:val="zh-CN"/>
        </w:rPr>
        <w:t>标准实施建议</w:t>
      </w:r>
      <w:bookmarkEnd w:id="13"/>
    </w:p>
    <w:p w14:paraId="5273D60E">
      <w:pPr>
        <w:spacing w:before="93"/>
        <w:ind w:firstLine="480"/>
        <w:rPr>
          <w:color w:val="000000"/>
          <w:kern w:val="0"/>
          <w:szCs w:val="24"/>
          <w:lang w:bidi="ar"/>
        </w:rPr>
      </w:pPr>
      <w:r>
        <w:rPr>
          <w:rFonts w:hint="eastAsia"/>
          <w:color w:val="000000"/>
          <w:kern w:val="0"/>
          <w:szCs w:val="24"/>
          <w:lang w:bidi="ar"/>
        </w:rPr>
        <w:t>（1）</w:t>
      </w:r>
      <w:r>
        <w:rPr>
          <w:color w:val="000000"/>
          <w:kern w:val="0"/>
          <w:szCs w:val="24"/>
          <w:lang w:bidi="ar"/>
        </w:rPr>
        <w:t>加强标准实施：推动企业将标准纳入生产管理，特别是碳足迹核算和废气治理标准的落地应用。</w:t>
      </w:r>
    </w:p>
    <w:p w14:paraId="40E7C5C1">
      <w:pPr>
        <w:spacing w:before="93"/>
        <w:ind w:firstLine="480"/>
        <w:rPr>
          <w:color w:val="000000"/>
          <w:kern w:val="0"/>
          <w:szCs w:val="24"/>
          <w:lang w:bidi="ar"/>
        </w:rPr>
      </w:pPr>
      <w:r>
        <w:rPr>
          <w:rFonts w:hint="eastAsia"/>
          <w:color w:val="000000"/>
          <w:kern w:val="0"/>
          <w:szCs w:val="24"/>
          <w:lang w:bidi="ar"/>
        </w:rPr>
        <w:t>（2）</w:t>
      </w:r>
      <w:r>
        <w:rPr>
          <w:color w:val="000000"/>
          <w:kern w:val="0"/>
          <w:szCs w:val="24"/>
          <w:lang w:bidi="ar"/>
        </w:rPr>
        <w:t>完善细分领域标准：针对稀有金属（如铟、锗）和新兴领域（如锂电池回收），加快制定相关标准。</w:t>
      </w:r>
    </w:p>
    <w:p w14:paraId="169A61D2">
      <w:pPr>
        <w:spacing w:before="93"/>
        <w:ind w:firstLine="480"/>
        <w:rPr>
          <w:color w:val="000000"/>
          <w:kern w:val="0"/>
          <w:szCs w:val="24"/>
          <w:lang w:bidi="ar"/>
        </w:rPr>
      </w:pPr>
      <w:r>
        <w:rPr>
          <w:rFonts w:hint="eastAsia"/>
          <w:color w:val="000000"/>
          <w:kern w:val="0"/>
          <w:szCs w:val="24"/>
          <w:lang w:bidi="ar"/>
        </w:rPr>
        <w:t>（3）</w:t>
      </w:r>
      <w:r>
        <w:rPr>
          <w:color w:val="000000"/>
          <w:kern w:val="0"/>
          <w:szCs w:val="24"/>
          <w:lang w:bidi="ar"/>
        </w:rPr>
        <w:t>推动国际对标：加强与国际标准的衔接，提升国内有色金属资源化利用技术的国际竞争力。</w:t>
      </w:r>
    </w:p>
    <w:p w14:paraId="3BA76D90">
      <w:pPr>
        <w:spacing w:before="93"/>
        <w:ind w:firstLine="480"/>
        <w:rPr>
          <w:lang w:val="zh-CN" w:bidi="zh-CN"/>
        </w:rPr>
      </w:pPr>
      <w:r>
        <w:rPr>
          <w:rFonts w:hint="eastAsia"/>
          <w:color w:val="000000"/>
          <w:kern w:val="0"/>
          <w:szCs w:val="24"/>
          <w:lang w:bidi="ar"/>
        </w:rPr>
        <w:t>（4）</w:t>
      </w:r>
      <w:r>
        <w:rPr>
          <w:color w:val="000000"/>
          <w:kern w:val="0"/>
          <w:szCs w:val="24"/>
          <w:lang w:bidi="ar"/>
        </w:rPr>
        <w:t>动态更新标准：随着技术进步（如智能化回收、低碳冶炼），及时修订现有标准，保持其先进性和适用性。</w:t>
      </w:r>
    </w:p>
    <w:sectPr>
      <w:footerReference r:id="rId11" w:type="default"/>
      <w:pgSz w:w="11906" w:h="16838"/>
      <w:pgMar w:top="1440" w:right="1800" w:bottom="1366"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13F85">
    <w:pPr>
      <w:pStyle w:val="8"/>
      <w:spacing w:before="7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C9E427">
    <w:pPr>
      <w:pStyle w:val="8"/>
      <w:spacing w:before="7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6E77C">
    <w:pPr>
      <w:pStyle w:val="8"/>
      <w:spacing w:before="7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41297492"/>
    </w:sdtPr>
    <w:sdtContent>
      <w:p w14:paraId="0E06482A">
        <w:pPr>
          <w:pStyle w:val="8"/>
          <w:spacing w:before="72"/>
          <w:ind w:firstLine="360"/>
          <w:jc w:val="center"/>
        </w:pPr>
        <w:r>
          <w:fldChar w:fldCharType="begin"/>
        </w:r>
        <w:r>
          <w:instrText xml:space="preserve">PAGE   \* MERGEFORMAT</w:instrText>
        </w:r>
        <w:r>
          <w:fldChar w:fldCharType="separate"/>
        </w:r>
        <w:r>
          <w:rPr>
            <w:lang w:val="zh-CN"/>
          </w:rPr>
          <w:t>2</w:t>
        </w:r>
        <w:r>
          <w:fldChar w:fldCharType="end"/>
        </w:r>
      </w:p>
    </w:sdtContent>
  </w:sdt>
  <w:p w14:paraId="220B3A97">
    <w:pPr>
      <w:pStyle w:val="8"/>
      <w:spacing w:before="72"/>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00" w:lineRule="auto"/>
        <w:ind w:firstLine="480"/>
      </w:pPr>
      <w:r>
        <w:separator/>
      </w:r>
    </w:p>
  </w:footnote>
  <w:footnote w:type="continuationSeparator" w:id="1">
    <w:p>
      <w:pPr>
        <w:spacing w:before="0" w:after="0"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D91A69">
    <w:pPr>
      <w:spacing w:before="72"/>
      <w:ind w:left="480" w:firstLine="0" w:firstLineChars="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34C191">
    <w:pPr>
      <w:pStyle w:val="9"/>
      <w:spacing w:before="72"/>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44FFF1">
    <w:pPr>
      <w:pStyle w:val="9"/>
      <w:spacing w:before="72"/>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C55837"/>
    <w:multiLevelType w:val="singleLevel"/>
    <w:tmpl w:val="F7C5583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BjOWI2MmZiYWZmODlkNWU5OTlkOGI5NjI3OGE4MDMifQ=="/>
  </w:docVars>
  <w:rsids>
    <w:rsidRoot w:val="003B7AB2"/>
    <w:rsid w:val="000318BC"/>
    <w:rsid w:val="00046954"/>
    <w:rsid w:val="00076EF6"/>
    <w:rsid w:val="00084587"/>
    <w:rsid w:val="000B247A"/>
    <w:rsid w:val="000C45CC"/>
    <w:rsid w:val="000D3E9B"/>
    <w:rsid w:val="000E005B"/>
    <w:rsid w:val="000F28F1"/>
    <w:rsid w:val="000F2CB9"/>
    <w:rsid w:val="000F4815"/>
    <w:rsid w:val="00102D22"/>
    <w:rsid w:val="00111585"/>
    <w:rsid w:val="001151B5"/>
    <w:rsid w:val="00124497"/>
    <w:rsid w:val="0013046B"/>
    <w:rsid w:val="00135563"/>
    <w:rsid w:val="00136149"/>
    <w:rsid w:val="00147EF9"/>
    <w:rsid w:val="00160CF0"/>
    <w:rsid w:val="001926B7"/>
    <w:rsid w:val="00196B74"/>
    <w:rsid w:val="001A0A25"/>
    <w:rsid w:val="001B04D3"/>
    <w:rsid w:val="001C245F"/>
    <w:rsid w:val="001D3618"/>
    <w:rsid w:val="001D693C"/>
    <w:rsid w:val="001E244B"/>
    <w:rsid w:val="001E7266"/>
    <w:rsid w:val="001F1930"/>
    <w:rsid w:val="001F4C5D"/>
    <w:rsid w:val="001F6F1A"/>
    <w:rsid w:val="00202A15"/>
    <w:rsid w:val="0021538B"/>
    <w:rsid w:val="00236190"/>
    <w:rsid w:val="00240D2C"/>
    <w:rsid w:val="00240FF0"/>
    <w:rsid w:val="002416DA"/>
    <w:rsid w:val="002731B5"/>
    <w:rsid w:val="00291C57"/>
    <w:rsid w:val="002952CE"/>
    <w:rsid w:val="00295EAE"/>
    <w:rsid w:val="002A580D"/>
    <w:rsid w:val="002C2AB1"/>
    <w:rsid w:val="002E4EDB"/>
    <w:rsid w:val="002E5A01"/>
    <w:rsid w:val="002E75CE"/>
    <w:rsid w:val="00313211"/>
    <w:rsid w:val="00314621"/>
    <w:rsid w:val="00332A2C"/>
    <w:rsid w:val="0033307E"/>
    <w:rsid w:val="00352872"/>
    <w:rsid w:val="00366B9B"/>
    <w:rsid w:val="00372F65"/>
    <w:rsid w:val="003739ED"/>
    <w:rsid w:val="00391CC8"/>
    <w:rsid w:val="00393356"/>
    <w:rsid w:val="003A143E"/>
    <w:rsid w:val="003A2657"/>
    <w:rsid w:val="003B7AB2"/>
    <w:rsid w:val="003C66D0"/>
    <w:rsid w:val="003D7F98"/>
    <w:rsid w:val="003E0CDA"/>
    <w:rsid w:val="003F0975"/>
    <w:rsid w:val="0040293A"/>
    <w:rsid w:val="00406280"/>
    <w:rsid w:val="00410762"/>
    <w:rsid w:val="00416421"/>
    <w:rsid w:val="00431223"/>
    <w:rsid w:val="00442D0A"/>
    <w:rsid w:val="00443A2D"/>
    <w:rsid w:val="00452D0F"/>
    <w:rsid w:val="00453895"/>
    <w:rsid w:val="0045482D"/>
    <w:rsid w:val="00461873"/>
    <w:rsid w:val="0046244F"/>
    <w:rsid w:val="00482945"/>
    <w:rsid w:val="004C2535"/>
    <w:rsid w:val="004C526A"/>
    <w:rsid w:val="004C7C97"/>
    <w:rsid w:val="004D4366"/>
    <w:rsid w:val="004E09FC"/>
    <w:rsid w:val="00506F17"/>
    <w:rsid w:val="00513245"/>
    <w:rsid w:val="00521560"/>
    <w:rsid w:val="00526DCE"/>
    <w:rsid w:val="005278E6"/>
    <w:rsid w:val="00535B02"/>
    <w:rsid w:val="00536AA2"/>
    <w:rsid w:val="00545E6B"/>
    <w:rsid w:val="00554C5E"/>
    <w:rsid w:val="005569A2"/>
    <w:rsid w:val="00565089"/>
    <w:rsid w:val="00573924"/>
    <w:rsid w:val="00580671"/>
    <w:rsid w:val="00591038"/>
    <w:rsid w:val="0059441F"/>
    <w:rsid w:val="00597590"/>
    <w:rsid w:val="005A12B0"/>
    <w:rsid w:val="005A1478"/>
    <w:rsid w:val="005D1893"/>
    <w:rsid w:val="005F024C"/>
    <w:rsid w:val="005F617A"/>
    <w:rsid w:val="005F68D2"/>
    <w:rsid w:val="00615EDB"/>
    <w:rsid w:val="00626EC0"/>
    <w:rsid w:val="00630FA9"/>
    <w:rsid w:val="0064439B"/>
    <w:rsid w:val="00660129"/>
    <w:rsid w:val="00660F6D"/>
    <w:rsid w:val="00662984"/>
    <w:rsid w:val="00665B3E"/>
    <w:rsid w:val="00672163"/>
    <w:rsid w:val="006769CA"/>
    <w:rsid w:val="006845B6"/>
    <w:rsid w:val="006955CB"/>
    <w:rsid w:val="006C0D86"/>
    <w:rsid w:val="006D43B4"/>
    <w:rsid w:val="006E28F2"/>
    <w:rsid w:val="006E5BD5"/>
    <w:rsid w:val="007072B2"/>
    <w:rsid w:val="007126D7"/>
    <w:rsid w:val="00717F08"/>
    <w:rsid w:val="0072705C"/>
    <w:rsid w:val="00737B5F"/>
    <w:rsid w:val="00741E55"/>
    <w:rsid w:val="007569B1"/>
    <w:rsid w:val="0076347D"/>
    <w:rsid w:val="007639BD"/>
    <w:rsid w:val="007644C1"/>
    <w:rsid w:val="0077247B"/>
    <w:rsid w:val="00782F24"/>
    <w:rsid w:val="007865A1"/>
    <w:rsid w:val="0079078D"/>
    <w:rsid w:val="00790D0E"/>
    <w:rsid w:val="00792209"/>
    <w:rsid w:val="00797F8E"/>
    <w:rsid w:val="007B6823"/>
    <w:rsid w:val="007C0FDB"/>
    <w:rsid w:val="007C6D70"/>
    <w:rsid w:val="007D5B99"/>
    <w:rsid w:val="007D6095"/>
    <w:rsid w:val="007E1EAD"/>
    <w:rsid w:val="007F1C90"/>
    <w:rsid w:val="00803ACC"/>
    <w:rsid w:val="008047BD"/>
    <w:rsid w:val="00823308"/>
    <w:rsid w:val="0083784D"/>
    <w:rsid w:val="00851098"/>
    <w:rsid w:val="008552BE"/>
    <w:rsid w:val="00863FF6"/>
    <w:rsid w:val="00885C41"/>
    <w:rsid w:val="00885E2C"/>
    <w:rsid w:val="00893215"/>
    <w:rsid w:val="00894647"/>
    <w:rsid w:val="00894FD4"/>
    <w:rsid w:val="008A054D"/>
    <w:rsid w:val="008C20B7"/>
    <w:rsid w:val="008C61F6"/>
    <w:rsid w:val="008D2DB4"/>
    <w:rsid w:val="008D3659"/>
    <w:rsid w:val="008E6E02"/>
    <w:rsid w:val="008F0B22"/>
    <w:rsid w:val="008F19C9"/>
    <w:rsid w:val="008F3F23"/>
    <w:rsid w:val="009031E3"/>
    <w:rsid w:val="00920914"/>
    <w:rsid w:val="00927E86"/>
    <w:rsid w:val="00936DC4"/>
    <w:rsid w:val="009418A5"/>
    <w:rsid w:val="009473A2"/>
    <w:rsid w:val="00954195"/>
    <w:rsid w:val="00965DEC"/>
    <w:rsid w:val="00966888"/>
    <w:rsid w:val="00971B9B"/>
    <w:rsid w:val="00975E69"/>
    <w:rsid w:val="00976F8C"/>
    <w:rsid w:val="009877B7"/>
    <w:rsid w:val="00991757"/>
    <w:rsid w:val="009966F8"/>
    <w:rsid w:val="009D21E5"/>
    <w:rsid w:val="009D7EE2"/>
    <w:rsid w:val="009F7B9B"/>
    <w:rsid w:val="00A02F98"/>
    <w:rsid w:val="00A26A23"/>
    <w:rsid w:val="00A356AA"/>
    <w:rsid w:val="00A45702"/>
    <w:rsid w:val="00A503E5"/>
    <w:rsid w:val="00A56DE1"/>
    <w:rsid w:val="00A714F1"/>
    <w:rsid w:val="00A73DF9"/>
    <w:rsid w:val="00A84AC2"/>
    <w:rsid w:val="00AE42AF"/>
    <w:rsid w:val="00B16C22"/>
    <w:rsid w:val="00B2511B"/>
    <w:rsid w:val="00B25CFF"/>
    <w:rsid w:val="00B30151"/>
    <w:rsid w:val="00B50D55"/>
    <w:rsid w:val="00B663C7"/>
    <w:rsid w:val="00B71416"/>
    <w:rsid w:val="00B82DCF"/>
    <w:rsid w:val="00B86422"/>
    <w:rsid w:val="00B9375E"/>
    <w:rsid w:val="00BA061F"/>
    <w:rsid w:val="00BA3818"/>
    <w:rsid w:val="00BC2C9B"/>
    <w:rsid w:val="00BC6DDA"/>
    <w:rsid w:val="00BD4A16"/>
    <w:rsid w:val="00C215FB"/>
    <w:rsid w:val="00C37DB2"/>
    <w:rsid w:val="00C41E68"/>
    <w:rsid w:val="00C430C0"/>
    <w:rsid w:val="00C45A9F"/>
    <w:rsid w:val="00C52700"/>
    <w:rsid w:val="00C557F2"/>
    <w:rsid w:val="00C66A32"/>
    <w:rsid w:val="00C7269D"/>
    <w:rsid w:val="00C86289"/>
    <w:rsid w:val="00C87F51"/>
    <w:rsid w:val="00C934AB"/>
    <w:rsid w:val="00CA2AA7"/>
    <w:rsid w:val="00CA4260"/>
    <w:rsid w:val="00CA4769"/>
    <w:rsid w:val="00CB3C9C"/>
    <w:rsid w:val="00CD1E1A"/>
    <w:rsid w:val="00CD3082"/>
    <w:rsid w:val="00CD7949"/>
    <w:rsid w:val="00CE51B2"/>
    <w:rsid w:val="00CF6ED1"/>
    <w:rsid w:val="00D0176F"/>
    <w:rsid w:val="00D01D2E"/>
    <w:rsid w:val="00D04F4E"/>
    <w:rsid w:val="00D05696"/>
    <w:rsid w:val="00D2176C"/>
    <w:rsid w:val="00D27A69"/>
    <w:rsid w:val="00D34820"/>
    <w:rsid w:val="00D3672B"/>
    <w:rsid w:val="00D47ACB"/>
    <w:rsid w:val="00D53490"/>
    <w:rsid w:val="00D5504E"/>
    <w:rsid w:val="00D57B13"/>
    <w:rsid w:val="00D720A5"/>
    <w:rsid w:val="00D77663"/>
    <w:rsid w:val="00D84F93"/>
    <w:rsid w:val="00D9019D"/>
    <w:rsid w:val="00DA30F6"/>
    <w:rsid w:val="00DB4E97"/>
    <w:rsid w:val="00DB638F"/>
    <w:rsid w:val="00DC03DE"/>
    <w:rsid w:val="00DC115C"/>
    <w:rsid w:val="00DD23E2"/>
    <w:rsid w:val="00DD48FD"/>
    <w:rsid w:val="00DE0ECB"/>
    <w:rsid w:val="00DE3D68"/>
    <w:rsid w:val="00DE69A5"/>
    <w:rsid w:val="00DE77D9"/>
    <w:rsid w:val="00DE7ED5"/>
    <w:rsid w:val="00E2319A"/>
    <w:rsid w:val="00E276E4"/>
    <w:rsid w:val="00E44534"/>
    <w:rsid w:val="00E5649D"/>
    <w:rsid w:val="00E57986"/>
    <w:rsid w:val="00E809CE"/>
    <w:rsid w:val="00E9047A"/>
    <w:rsid w:val="00E92468"/>
    <w:rsid w:val="00EA5864"/>
    <w:rsid w:val="00EA591F"/>
    <w:rsid w:val="00EB24FD"/>
    <w:rsid w:val="00EB5AA4"/>
    <w:rsid w:val="00EB6AC1"/>
    <w:rsid w:val="00ED0073"/>
    <w:rsid w:val="00ED7840"/>
    <w:rsid w:val="00EE0E5B"/>
    <w:rsid w:val="00EE0EF1"/>
    <w:rsid w:val="00F20705"/>
    <w:rsid w:val="00F241FC"/>
    <w:rsid w:val="00F36452"/>
    <w:rsid w:val="00F406FD"/>
    <w:rsid w:val="00F6102E"/>
    <w:rsid w:val="00F72858"/>
    <w:rsid w:val="00F771D2"/>
    <w:rsid w:val="00F8714C"/>
    <w:rsid w:val="00F87D54"/>
    <w:rsid w:val="00F92A06"/>
    <w:rsid w:val="00FA51B8"/>
    <w:rsid w:val="00FA5205"/>
    <w:rsid w:val="00FB1307"/>
    <w:rsid w:val="00FD216F"/>
    <w:rsid w:val="00FE2A9E"/>
    <w:rsid w:val="00FF3678"/>
    <w:rsid w:val="00FF3B53"/>
    <w:rsid w:val="00FF4D91"/>
    <w:rsid w:val="00FF69D8"/>
    <w:rsid w:val="038A250D"/>
    <w:rsid w:val="0414333E"/>
    <w:rsid w:val="04F438F9"/>
    <w:rsid w:val="05172878"/>
    <w:rsid w:val="070C454C"/>
    <w:rsid w:val="07373DFF"/>
    <w:rsid w:val="07707311"/>
    <w:rsid w:val="07E9535A"/>
    <w:rsid w:val="08CD5857"/>
    <w:rsid w:val="08FE0108"/>
    <w:rsid w:val="0B6E0925"/>
    <w:rsid w:val="0BC46BEE"/>
    <w:rsid w:val="0C64702D"/>
    <w:rsid w:val="0CDD0340"/>
    <w:rsid w:val="0E617B88"/>
    <w:rsid w:val="0E9B1118"/>
    <w:rsid w:val="0F40192B"/>
    <w:rsid w:val="0F684E16"/>
    <w:rsid w:val="106E515A"/>
    <w:rsid w:val="10ED3781"/>
    <w:rsid w:val="115608A5"/>
    <w:rsid w:val="1183672D"/>
    <w:rsid w:val="126439E1"/>
    <w:rsid w:val="12FB430B"/>
    <w:rsid w:val="132A7148"/>
    <w:rsid w:val="14F43309"/>
    <w:rsid w:val="15534E92"/>
    <w:rsid w:val="16CF5FA4"/>
    <w:rsid w:val="16D25AF2"/>
    <w:rsid w:val="16EF17A8"/>
    <w:rsid w:val="184D6D78"/>
    <w:rsid w:val="18FC7B8C"/>
    <w:rsid w:val="193A1B77"/>
    <w:rsid w:val="1A233979"/>
    <w:rsid w:val="1A9F59A9"/>
    <w:rsid w:val="1B7B5BD7"/>
    <w:rsid w:val="1C2424E3"/>
    <w:rsid w:val="1CCF798A"/>
    <w:rsid w:val="1D5E47AB"/>
    <w:rsid w:val="1D9B4CE8"/>
    <w:rsid w:val="1DC86910"/>
    <w:rsid w:val="1E184D28"/>
    <w:rsid w:val="1F773823"/>
    <w:rsid w:val="1F8600A0"/>
    <w:rsid w:val="202A5E57"/>
    <w:rsid w:val="20481B6E"/>
    <w:rsid w:val="215C69F0"/>
    <w:rsid w:val="225612D6"/>
    <w:rsid w:val="22CC40FD"/>
    <w:rsid w:val="2339304C"/>
    <w:rsid w:val="23924E19"/>
    <w:rsid w:val="23936F65"/>
    <w:rsid w:val="23974716"/>
    <w:rsid w:val="240B5E82"/>
    <w:rsid w:val="24943AF6"/>
    <w:rsid w:val="24B02345"/>
    <w:rsid w:val="25924956"/>
    <w:rsid w:val="261A25D0"/>
    <w:rsid w:val="264D024B"/>
    <w:rsid w:val="28065880"/>
    <w:rsid w:val="28331836"/>
    <w:rsid w:val="284C29D7"/>
    <w:rsid w:val="2A4628B3"/>
    <w:rsid w:val="2B794764"/>
    <w:rsid w:val="2D3E22DF"/>
    <w:rsid w:val="2D750186"/>
    <w:rsid w:val="2EF54264"/>
    <w:rsid w:val="303163C5"/>
    <w:rsid w:val="32B31CDC"/>
    <w:rsid w:val="33CD3272"/>
    <w:rsid w:val="33FA340B"/>
    <w:rsid w:val="345D7DE4"/>
    <w:rsid w:val="34E80D1A"/>
    <w:rsid w:val="35F3025E"/>
    <w:rsid w:val="36981085"/>
    <w:rsid w:val="37E312B6"/>
    <w:rsid w:val="38D0059F"/>
    <w:rsid w:val="38ED4C12"/>
    <w:rsid w:val="38EF4F1F"/>
    <w:rsid w:val="38F23C66"/>
    <w:rsid w:val="39103F9F"/>
    <w:rsid w:val="3A2D05C6"/>
    <w:rsid w:val="3A723809"/>
    <w:rsid w:val="3AC7559C"/>
    <w:rsid w:val="3B4D3778"/>
    <w:rsid w:val="3B8A337A"/>
    <w:rsid w:val="3B9A318B"/>
    <w:rsid w:val="3C6A75FE"/>
    <w:rsid w:val="3D274607"/>
    <w:rsid w:val="3D2E4C11"/>
    <w:rsid w:val="3D4B7171"/>
    <w:rsid w:val="3E1B388C"/>
    <w:rsid w:val="3E3D71C0"/>
    <w:rsid w:val="405C7E57"/>
    <w:rsid w:val="40BC08F6"/>
    <w:rsid w:val="4120326C"/>
    <w:rsid w:val="413D1438"/>
    <w:rsid w:val="41EF5738"/>
    <w:rsid w:val="4352519A"/>
    <w:rsid w:val="440A3F2B"/>
    <w:rsid w:val="445A7491"/>
    <w:rsid w:val="449D1A33"/>
    <w:rsid w:val="452151CC"/>
    <w:rsid w:val="471E52B9"/>
    <w:rsid w:val="48464615"/>
    <w:rsid w:val="4A216F42"/>
    <w:rsid w:val="4AD01378"/>
    <w:rsid w:val="4AE5525F"/>
    <w:rsid w:val="4AF45D12"/>
    <w:rsid w:val="4C3513EF"/>
    <w:rsid w:val="4CD429AD"/>
    <w:rsid w:val="4E7D6B5C"/>
    <w:rsid w:val="4E881E17"/>
    <w:rsid w:val="4F0E669C"/>
    <w:rsid w:val="4F260921"/>
    <w:rsid w:val="507B4FBF"/>
    <w:rsid w:val="50FA60E8"/>
    <w:rsid w:val="526B1EC8"/>
    <w:rsid w:val="52CD0741"/>
    <w:rsid w:val="52FC685E"/>
    <w:rsid w:val="539D52D3"/>
    <w:rsid w:val="539F2E0E"/>
    <w:rsid w:val="54476EB1"/>
    <w:rsid w:val="54D06DAC"/>
    <w:rsid w:val="54F36B73"/>
    <w:rsid w:val="54F55D2D"/>
    <w:rsid w:val="56051FA0"/>
    <w:rsid w:val="570A1F63"/>
    <w:rsid w:val="57F65426"/>
    <w:rsid w:val="58FB5966"/>
    <w:rsid w:val="5A653D3F"/>
    <w:rsid w:val="5A771A34"/>
    <w:rsid w:val="5C8036B5"/>
    <w:rsid w:val="60A83D7A"/>
    <w:rsid w:val="616219D8"/>
    <w:rsid w:val="63487991"/>
    <w:rsid w:val="636D2836"/>
    <w:rsid w:val="64500548"/>
    <w:rsid w:val="64B06962"/>
    <w:rsid w:val="64F74157"/>
    <w:rsid w:val="65DB3CB3"/>
    <w:rsid w:val="66D0447F"/>
    <w:rsid w:val="671A4189"/>
    <w:rsid w:val="677228F0"/>
    <w:rsid w:val="6A2353BE"/>
    <w:rsid w:val="6B72115B"/>
    <w:rsid w:val="6CF51B70"/>
    <w:rsid w:val="6DC90E9F"/>
    <w:rsid w:val="6EE9660E"/>
    <w:rsid w:val="6F563520"/>
    <w:rsid w:val="715200F7"/>
    <w:rsid w:val="7168752C"/>
    <w:rsid w:val="71A67CDA"/>
    <w:rsid w:val="72C90CD4"/>
    <w:rsid w:val="74022B05"/>
    <w:rsid w:val="742027AF"/>
    <w:rsid w:val="74C430F3"/>
    <w:rsid w:val="74E52563"/>
    <w:rsid w:val="755949FD"/>
    <w:rsid w:val="75EB48B6"/>
    <w:rsid w:val="7646297E"/>
    <w:rsid w:val="76634417"/>
    <w:rsid w:val="76AF71DD"/>
    <w:rsid w:val="772B58B2"/>
    <w:rsid w:val="773A5AF5"/>
    <w:rsid w:val="7840718E"/>
    <w:rsid w:val="784708CD"/>
    <w:rsid w:val="78484564"/>
    <w:rsid w:val="792720A9"/>
    <w:rsid w:val="7BDE045A"/>
    <w:rsid w:val="7DCA6BA7"/>
    <w:rsid w:val="7E7776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before="30" w:beforeLines="30" w:line="300" w:lineRule="auto"/>
      <w:ind w:firstLine="200" w:firstLineChars="200"/>
      <w:jc w:val="both"/>
    </w:pPr>
    <w:rPr>
      <w:rFonts w:ascii="Times New Roman" w:hAnsi="Times New Roman" w:eastAsia="宋体" w:cs="Times New Roman"/>
      <w:kern w:val="2"/>
      <w:sz w:val="24"/>
      <w:lang w:val="en-US" w:eastAsia="zh-CN" w:bidi="ar-SA"/>
    </w:rPr>
  </w:style>
  <w:style w:type="paragraph" w:styleId="2">
    <w:name w:val="heading 1"/>
    <w:basedOn w:val="1"/>
    <w:next w:val="1"/>
    <w:link w:val="22"/>
    <w:qFormat/>
    <w:uiPriority w:val="0"/>
    <w:pPr>
      <w:ind w:firstLine="0" w:firstLineChars="0"/>
      <w:jc w:val="center"/>
      <w:textAlignment w:val="baseline"/>
      <w:outlineLvl w:val="0"/>
    </w:pPr>
    <w:rPr>
      <w:b/>
      <w:caps/>
      <w:color w:val="000000"/>
      <w:sz w:val="32"/>
      <w:szCs w:val="28"/>
    </w:rPr>
  </w:style>
  <w:style w:type="paragraph" w:styleId="3">
    <w:name w:val="heading 2"/>
    <w:basedOn w:val="1"/>
    <w:next w:val="1"/>
    <w:link w:val="19"/>
    <w:unhideWhenUsed/>
    <w:qFormat/>
    <w:uiPriority w:val="9"/>
    <w:pPr>
      <w:keepNext/>
      <w:keepLines/>
      <w:spacing w:before="120" w:after="120"/>
      <w:ind w:firstLine="0" w:firstLineChars="0"/>
      <w:jc w:val="left"/>
      <w:outlineLvl w:val="1"/>
    </w:pPr>
    <w:rPr>
      <w:rFonts w:cstheme="majorBidi"/>
      <w:b/>
      <w:bCs/>
      <w:sz w:val="30"/>
      <w:szCs w:val="32"/>
    </w:rPr>
  </w:style>
  <w:style w:type="paragraph" w:styleId="4">
    <w:name w:val="heading 3"/>
    <w:basedOn w:val="1"/>
    <w:next w:val="1"/>
    <w:link w:val="20"/>
    <w:qFormat/>
    <w:uiPriority w:val="0"/>
    <w:pPr>
      <w:keepNext/>
      <w:keepLines/>
      <w:spacing w:before="100" w:beforeAutospacing="1" w:after="100" w:afterAutospacing="1"/>
      <w:ind w:firstLine="0" w:firstLineChars="0"/>
      <w:jc w:val="left"/>
      <w:outlineLvl w:val="2"/>
    </w:pPr>
    <w:rPr>
      <w:rFonts w:cstheme="minorBidi"/>
      <w:b/>
      <w:bCs/>
      <w:sz w:val="28"/>
      <w:szCs w:val="32"/>
    </w:rPr>
  </w:style>
  <w:style w:type="paragraph" w:styleId="5">
    <w:name w:val="heading 4"/>
    <w:basedOn w:val="1"/>
    <w:next w:val="1"/>
    <w:link w:val="21"/>
    <w:unhideWhenUsed/>
    <w:qFormat/>
    <w:uiPriority w:val="9"/>
    <w:pPr>
      <w:keepNext/>
      <w:keepLines/>
      <w:ind w:firstLine="0" w:firstLineChars="0"/>
      <w:outlineLvl w:val="3"/>
    </w:pPr>
    <w:rPr>
      <w:rFonts w:cstheme="majorBidi"/>
      <w:b/>
      <w:bCs/>
      <w:szCs w:val="28"/>
    </w:rPr>
  </w:style>
  <w:style w:type="character" w:default="1" w:styleId="14">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6">
    <w:name w:val="toa heading"/>
    <w:basedOn w:val="1"/>
    <w:next w:val="1"/>
    <w:semiHidden/>
    <w:qFormat/>
    <w:uiPriority w:val="99"/>
    <w:pPr>
      <w:adjustRightInd w:val="0"/>
      <w:snapToGrid w:val="0"/>
      <w:spacing w:before="120"/>
    </w:pPr>
    <w:rPr>
      <w:rFonts w:ascii="Arial" w:hAnsi="Arial" w:cs="Arial"/>
      <w:szCs w:val="24"/>
    </w:rPr>
  </w:style>
  <w:style w:type="paragraph" w:styleId="7">
    <w:name w:val="Body Text"/>
    <w:basedOn w:val="1"/>
    <w:qFormat/>
    <w:uiPriority w:val="1"/>
    <w:rPr>
      <w:rFonts w:ascii="宋体" w:hAnsi="宋体" w:cs="宋体"/>
      <w:sz w:val="21"/>
      <w:szCs w:val="21"/>
      <w:lang w:val="zh-CN" w:bidi="zh-CN"/>
    </w:rPr>
  </w:style>
  <w:style w:type="paragraph" w:styleId="8">
    <w:name w:val="footer"/>
    <w:basedOn w:val="1"/>
    <w:link w:val="24"/>
    <w:unhideWhenUsed/>
    <w:qFormat/>
    <w:uiPriority w:val="99"/>
    <w:pPr>
      <w:tabs>
        <w:tab w:val="center" w:pos="4153"/>
        <w:tab w:val="right" w:pos="8306"/>
      </w:tabs>
      <w:snapToGrid w:val="0"/>
      <w:spacing w:line="240" w:lineRule="auto"/>
      <w:jc w:val="left"/>
    </w:pPr>
    <w:rPr>
      <w:sz w:val="18"/>
      <w:szCs w:val="18"/>
    </w:rPr>
  </w:style>
  <w:style w:type="paragraph" w:styleId="9">
    <w:name w:val="header"/>
    <w:basedOn w:val="1"/>
    <w:link w:val="23"/>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0">
    <w:name w:val="toc 1"/>
    <w:basedOn w:val="1"/>
    <w:next w:val="1"/>
    <w:qFormat/>
    <w:uiPriority w:val="39"/>
  </w:style>
  <w:style w:type="paragraph" w:styleId="11">
    <w:name w:val="Normal (Web)"/>
    <w:basedOn w:val="1"/>
    <w:semiHidden/>
    <w:unhideWhenUsed/>
    <w:qFormat/>
    <w:uiPriority w:val="99"/>
    <w:pPr>
      <w:spacing w:before="0" w:beforeAutospacing="1" w:afterAutospacing="1"/>
      <w:jc w:val="left"/>
    </w:pPr>
    <w:rPr>
      <w:kern w:val="0"/>
    </w:rPr>
  </w:style>
  <w:style w:type="table" w:styleId="13">
    <w:name w:val="Table Grid"/>
    <w:basedOn w:val="1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22"/>
    <w:rPr>
      <w:b/>
    </w:rPr>
  </w:style>
  <w:style w:type="character" w:styleId="16">
    <w:name w:val="Emphasis"/>
    <w:basedOn w:val="14"/>
    <w:qFormat/>
    <w:uiPriority w:val="20"/>
    <w:rPr>
      <w:i/>
    </w:rPr>
  </w:style>
  <w:style w:type="character" w:styleId="17">
    <w:name w:val="Hyperlink"/>
    <w:basedOn w:val="14"/>
    <w:unhideWhenUsed/>
    <w:qFormat/>
    <w:uiPriority w:val="99"/>
    <w:rPr>
      <w:color w:val="0000FF"/>
      <w:u w:val="single"/>
    </w:rPr>
  </w:style>
  <w:style w:type="paragraph" w:customStyle="1" w:styleId="18">
    <w:name w:val="Default"/>
    <w:qFormat/>
    <w:uiPriority w:val="0"/>
    <w:pPr>
      <w:widowControl w:val="0"/>
      <w:autoSpaceDE w:val="0"/>
      <w:autoSpaceDN w:val="0"/>
      <w:adjustRightInd w:val="0"/>
    </w:pPr>
    <w:rPr>
      <w:rFonts w:ascii="宋体" w:hAnsi="Calibri" w:eastAsia="宋体" w:cs="Times New Roman"/>
      <w:color w:val="000000"/>
      <w:sz w:val="24"/>
      <w:szCs w:val="24"/>
      <w:lang w:val="en-US" w:eastAsia="zh-CN" w:bidi="ar-SA"/>
    </w:rPr>
  </w:style>
  <w:style w:type="character" w:customStyle="1" w:styleId="19">
    <w:name w:val="标题 2 字符"/>
    <w:basedOn w:val="14"/>
    <w:link w:val="3"/>
    <w:qFormat/>
    <w:uiPriority w:val="9"/>
    <w:rPr>
      <w:rFonts w:ascii="Times New Roman" w:hAnsi="Times New Roman" w:eastAsia="宋体" w:cstheme="majorBidi"/>
      <w:b/>
      <w:bCs/>
      <w:sz w:val="30"/>
      <w:szCs w:val="32"/>
    </w:rPr>
  </w:style>
  <w:style w:type="character" w:customStyle="1" w:styleId="20">
    <w:name w:val="标题 3 字符"/>
    <w:link w:val="4"/>
    <w:qFormat/>
    <w:uiPriority w:val="0"/>
    <w:rPr>
      <w:rFonts w:ascii="Times New Roman" w:hAnsi="Times New Roman" w:eastAsia="宋体"/>
      <w:b/>
      <w:bCs/>
      <w:sz w:val="28"/>
      <w:szCs w:val="32"/>
    </w:rPr>
  </w:style>
  <w:style w:type="character" w:customStyle="1" w:styleId="21">
    <w:name w:val="标题 4 字符"/>
    <w:basedOn w:val="14"/>
    <w:link w:val="5"/>
    <w:qFormat/>
    <w:uiPriority w:val="9"/>
    <w:rPr>
      <w:rFonts w:ascii="Times New Roman" w:hAnsi="Times New Roman" w:eastAsia="宋体" w:cstheme="majorBidi"/>
      <w:b/>
      <w:bCs/>
      <w:sz w:val="24"/>
      <w:szCs w:val="28"/>
    </w:rPr>
  </w:style>
  <w:style w:type="character" w:customStyle="1" w:styleId="22">
    <w:name w:val="标题 1 字符"/>
    <w:basedOn w:val="14"/>
    <w:link w:val="2"/>
    <w:qFormat/>
    <w:uiPriority w:val="0"/>
    <w:rPr>
      <w:rFonts w:ascii="Times New Roman" w:hAnsi="Times New Roman" w:eastAsia="宋体" w:cs="Times New Roman"/>
      <w:b/>
      <w:caps/>
      <w:color w:val="000000"/>
      <w:sz w:val="32"/>
      <w:szCs w:val="28"/>
    </w:rPr>
  </w:style>
  <w:style w:type="character" w:customStyle="1" w:styleId="23">
    <w:name w:val="页眉 字符"/>
    <w:basedOn w:val="14"/>
    <w:link w:val="9"/>
    <w:qFormat/>
    <w:uiPriority w:val="99"/>
    <w:rPr>
      <w:rFonts w:ascii="Times New Roman" w:hAnsi="Times New Roman" w:eastAsia="宋体" w:cs="Times New Roman"/>
      <w:sz w:val="18"/>
      <w:szCs w:val="18"/>
    </w:rPr>
  </w:style>
  <w:style w:type="character" w:customStyle="1" w:styleId="24">
    <w:name w:val="页脚 字符"/>
    <w:basedOn w:val="14"/>
    <w:link w:val="8"/>
    <w:qFormat/>
    <w:uiPriority w:val="99"/>
    <w:rPr>
      <w:rFonts w:ascii="Times New Roman" w:hAnsi="Times New Roman" w:eastAsia="宋体" w:cs="Times New Roman"/>
      <w:sz w:val="18"/>
      <w:szCs w:val="18"/>
    </w:rPr>
  </w:style>
  <w:style w:type="paragraph" w:styleId="25">
    <w:name w:val="List Paragraph"/>
    <w:basedOn w:val="1"/>
    <w:qFormat/>
    <w:uiPriority w:val="1"/>
    <w:pPr>
      <w:ind w:firstLine="420"/>
    </w:pPr>
  </w:style>
  <w:style w:type="paragraph" w:customStyle="1" w:styleId="26">
    <w:name w:val="WPSOffice手动目录 1"/>
    <w:qFormat/>
    <w:uiPriority w:val="0"/>
    <w:rPr>
      <w:rFonts w:ascii="Times New Roman" w:hAnsi="Times New Roman" w:eastAsia="宋体" w:cs="Times New Roman"/>
      <w:lang w:val="en-US" w:eastAsia="zh-CN" w:bidi="ar-SA"/>
    </w:rPr>
  </w:style>
  <w:style w:type="character" w:customStyle="1" w:styleId="27">
    <w:name w:val="表格"/>
    <w:qFormat/>
    <w:uiPriority w:val="0"/>
    <w:rPr>
      <w:rFonts w:ascii="Times New Roman" w:hAnsi="Times New Roman" w:eastAsia="宋体"/>
      <w:color w:val="000000"/>
      <w:kern w:val="0"/>
      <w:sz w:val="20"/>
      <w:lang w:bidi="ar"/>
    </w:rPr>
  </w:style>
  <w:style w:type="paragraph" w:customStyle="1" w:styleId="28">
    <w:name w:val="表格中的文字"/>
    <w:basedOn w:val="1"/>
    <w:qFormat/>
    <w:uiPriority w:val="0"/>
    <w:pPr>
      <w:spacing w:line="240" w:lineRule="auto"/>
      <w:ind w:firstLine="0" w:firstLineChars="0"/>
      <w:jc w:val="center"/>
    </w:pPr>
    <w:rPr>
      <w:rFonts w:cs="宋体"/>
      <w:sz w:val="21"/>
      <w:szCs w:val="21"/>
    </w:rPr>
  </w:style>
  <w:style w:type="paragraph" w:customStyle="1" w:styleId="29">
    <w:name w:val="段"/>
    <w:link w:val="30"/>
    <w:qFormat/>
    <w:uiPriority w:val="99"/>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30">
    <w:name w:val="段 Char"/>
    <w:link w:val="29"/>
    <w:qFormat/>
    <w:uiPriority w:val="99"/>
    <w:rPr>
      <w:rFonts w:ascii="宋体"/>
      <w:sz w:val="21"/>
    </w:rPr>
  </w:style>
  <w:style w:type="character" w:customStyle="1" w:styleId="31">
    <w:name w:val="Unresolved Mention"/>
    <w:basedOn w:val="14"/>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F8E1A-517A-45F7-96C4-A3F7AF42B3F8}">
  <ds:schemaRefs/>
</ds:datastoreItem>
</file>

<file path=docProps/app.xml><?xml version="1.0" encoding="utf-8"?>
<Properties xmlns="http://schemas.openxmlformats.org/officeDocument/2006/extended-properties" xmlns:vt="http://schemas.openxmlformats.org/officeDocument/2006/docPropsVTypes">
  <Template>Normal.dotm</Template>
  <Company>Pe8.net</Company>
  <Pages>23</Pages>
  <Words>369</Words>
  <Characters>377</Characters>
  <Lines>110</Lines>
  <Paragraphs>30</Paragraphs>
  <TotalTime>1</TotalTime>
  <ScaleCrop>false</ScaleCrop>
  <LinksUpToDate>false</LinksUpToDate>
  <CharactersWithSpaces>421</CharactersWithSpaces>
  <Application>WPS Office_12.1.0.22175_F1E327BC-269C-435d-A152-05C5408002CA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2022-07-06T03:25:00Z</dcterms:created>
  <dc:creator>admin</dc:creator>
  <cp:lastModifiedBy>诉青天</cp:lastModifiedBy>
  <cp:lastPrinted>2023-07-19T02:32:00Z</cp:lastPrinted>
  <dcterms:modified xsi:type="dcterms:W3CDTF">2026-06-25T07:37:08Z</dcterms:modified>
  <cp:revision>206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2052-12.1.0.22175</vt:lpwstr>
  </property>
  <property fmtid="{D5CDD505-2E9C-101B-9397-08002B2CF9AE}" pid="3" name="ICV">
    <vt:lpwstr>96DBC8E078074E5F94A7F41A618BE666_13</vt:lpwstr>
  </property>
  <property fmtid="{D5CDD505-2E9C-101B-9397-08002B2CF9AE}" pid="4" name="KSOTemplateDocerSaveRecord">
    <vt:lpwstr>eyJoZGlkIjoiZWIxNGEwOGNkZDMzYzI3MjZiOGJjMDgxZjg4NjNiYzciLCJ1c2VySWQiOiI2NTE1NzM2NjMifQ==</vt:lpwstr>
  </property>
</Properties>
</file>